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0FFF" w14:textId="7C78186C"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w:t>
      </w:r>
      <w:r w:rsidR="00F526AA">
        <w:rPr>
          <w:rFonts w:cs="Arial"/>
          <w:noProof w:val="0"/>
          <w:sz w:val="24"/>
          <w:szCs w:val="24"/>
          <w:lang w:val="en-GB"/>
        </w:rPr>
        <w:t>96</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56013">
        <w:rPr>
          <w:rFonts w:cs="Arial"/>
          <w:bCs/>
          <w:noProof w:val="0"/>
          <w:sz w:val="24"/>
          <w:lang w:val="en-GB"/>
        </w:rPr>
        <w:tab/>
      </w:r>
      <w:r w:rsidR="00F526AA">
        <w:rPr>
          <w:rFonts w:cs="Arial"/>
          <w:bCs/>
          <w:noProof w:val="0"/>
          <w:sz w:val="24"/>
          <w:lang w:val="en-GB"/>
        </w:rPr>
        <w:tab/>
      </w:r>
      <w:r w:rsidR="00F526AA">
        <w:rPr>
          <w:rFonts w:cs="Arial"/>
          <w:bCs/>
          <w:noProof w:val="0"/>
          <w:sz w:val="24"/>
          <w:lang w:val="en-GB"/>
        </w:rPr>
        <w:tab/>
      </w:r>
      <w:r w:rsidR="002411F4" w:rsidRPr="002411F4">
        <w:rPr>
          <w:rFonts w:cs="Arial"/>
          <w:noProof w:val="0"/>
          <w:sz w:val="24"/>
          <w:szCs w:val="24"/>
          <w:lang w:val="en-GB"/>
        </w:rPr>
        <w:t>R1-1902435</w:t>
      </w:r>
    </w:p>
    <w:p w14:paraId="0D2B1000" w14:textId="6E5C6514" w:rsidR="00EA23A7" w:rsidRPr="00C3261C" w:rsidRDefault="00F526AA">
      <w:pPr>
        <w:pStyle w:val="Header"/>
        <w:rPr>
          <w:rFonts w:cs="Arial"/>
          <w:noProof w:val="0"/>
          <w:sz w:val="24"/>
          <w:szCs w:val="24"/>
          <w:lang w:val="en-GB"/>
        </w:rPr>
      </w:pPr>
      <w:r>
        <w:rPr>
          <w:rFonts w:cs="Arial"/>
          <w:noProof w:val="0"/>
          <w:sz w:val="24"/>
          <w:szCs w:val="24"/>
          <w:lang w:val="en-GB"/>
        </w:rPr>
        <w:t>Athens</w:t>
      </w:r>
      <w:r w:rsidR="00EA23A7" w:rsidRPr="00B66EA1">
        <w:rPr>
          <w:rFonts w:cs="Arial"/>
          <w:noProof w:val="0"/>
          <w:sz w:val="24"/>
          <w:szCs w:val="24"/>
          <w:lang w:val="en-GB"/>
        </w:rPr>
        <w:t xml:space="preserve">, </w:t>
      </w:r>
      <w:r>
        <w:rPr>
          <w:rFonts w:cs="Arial"/>
          <w:noProof w:val="0"/>
          <w:sz w:val="24"/>
          <w:szCs w:val="24"/>
          <w:lang w:val="en-GB"/>
        </w:rPr>
        <w:t>Greece</w:t>
      </w:r>
      <w:r w:rsidR="00EA23A7" w:rsidRPr="00B66EA1">
        <w:rPr>
          <w:rFonts w:cs="Arial"/>
          <w:noProof w:val="0"/>
          <w:sz w:val="24"/>
          <w:szCs w:val="24"/>
          <w:lang w:val="en-GB"/>
        </w:rPr>
        <w:t xml:space="preserve">, </w:t>
      </w:r>
      <w:r>
        <w:rPr>
          <w:rFonts w:cs="Arial"/>
          <w:noProof w:val="0"/>
          <w:sz w:val="24"/>
          <w:szCs w:val="24"/>
          <w:lang w:val="en-GB"/>
        </w:rPr>
        <w:t>February</w:t>
      </w:r>
      <w:r w:rsidR="00AA2D46" w:rsidRPr="00B66EA1">
        <w:rPr>
          <w:rFonts w:cs="Arial"/>
          <w:noProof w:val="0"/>
          <w:sz w:val="24"/>
          <w:szCs w:val="24"/>
          <w:lang w:val="en-GB"/>
        </w:rPr>
        <w:t xml:space="preserve"> </w:t>
      </w:r>
      <w:r>
        <w:rPr>
          <w:rFonts w:cs="Arial"/>
          <w:noProof w:val="0"/>
          <w:sz w:val="24"/>
          <w:szCs w:val="24"/>
          <w:lang w:val="en-GB"/>
        </w:rPr>
        <w:t>25</w:t>
      </w:r>
      <w:r>
        <w:rPr>
          <w:rFonts w:cs="Arial"/>
          <w:noProof w:val="0"/>
          <w:sz w:val="24"/>
          <w:szCs w:val="24"/>
          <w:vertAlign w:val="superscript"/>
          <w:lang w:val="en-GB"/>
        </w:rPr>
        <w:t>th</w:t>
      </w:r>
      <w:r w:rsidR="00AA2D46">
        <w:rPr>
          <w:rFonts w:cs="Arial"/>
          <w:noProof w:val="0"/>
          <w:sz w:val="24"/>
          <w:szCs w:val="24"/>
          <w:lang w:val="en-GB"/>
        </w:rPr>
        <w:t xml:space="preserve"> </w:t>
      </w:r>
      <w:r w:rsidR="00EA23A7" w:rsidRPr="00B66EA1">
        <w:rPr>
          <w:rFonts w:cs="Arial"/>
          <w:noProof w:val="0"/>
          <w:sz w:val="24"/>
          <w:szCs w:val="24"/>
          <w:lang w:val="en-GB"/>
        </w:rPr>
        <w:t xml:space="preserve">– </w:t>
      </w:r>
      <w:r>
        <w:rPr>
          <w:rFonts w:cs="Arial"/>
          <w:noProof w:val="0"/>
          <w:sz w:val="24"/>
          <w:szCs w:val="24"/>
          <w:lang w:val="en-GB"/>
        </w:rPr>
        <w:t xml:space="preserve">March </w:t>
      </w:r>
      <w:r w:rsidR="002411F4">
        <w:rPr>
          <w:rFonts w:cs="Arial"/>
          <w:noProof w:val="0"/>
          <w:sz w:val="24"/>
          <w:szCs w:val="24"/>
          <w:lang w:val="en-GB"/>
        </w:rPr>
        <w:t>1</w:t>
      </w:r>
      <w:r w:rsidR="002411F4">
        <w:rPr>
          <w:rFonts w:cs="Arial"/>
          <w:noProof w:val="0"/>
          <w:sz w:val="24"/>
          <w:szCs w:val="24"/>
          <w:vertAlign w:val="superscript"/>
          <w:lang w:val="en-GB"/>
        </w:rPr>
        <w:t>st</w:t>
      </w:r>
      <w:r w:rsidR="00EA23A7" w:rsidRPr="00343307">
        <w:rPr>
          <w:rFonts w:cs="Arial"/>
          <w:noProof w:val="0"/>
          <w:sz w:val="24"/>
          <w:szCs w:val="24"/>
          <w:lang w:val="en-GB"/>
        </w:rPr>
        <w:t xml:space="preserve">, </w:t>
      </w:r>
      <w:r w:rsidR="00AA2D46" w:rsidRPr="00343307">
        <w:rPr>
          <w:rFonts w:cs="Arial"/>
          <w:noProof w:val="0"/>
          <w:sz w:val="24"/>
          <w:szCs w:val="24"/>
          <w:lang w:val="en-GB"/>
        </w:rPr>
        <w:t>201</w:t>
      </w:r>
      <w:r w:rsidR="00AA2D46">
        <w:rPr>
          <w:rFonts w:cs="Arial"/>
          <w:noProof w:val="0"/>
          <w:sz w:val="24"/>
          <w:szCs w:val="24"/>
          <w:lang w:val="en-GB"/>
        </w:rPr>
        <w:t>9</w:t>
      </w:r>
    </w:p>
    <w:p w14:paraId="0D2B1001" w14:textId="77777777" w:rsidR="00EA23A7" w:rsidRPr="006B16E5" w:rsidRDefault="00EA23A7" w:rsidP="00EA23A7">
      <w:pPr>
        <w:pStyle w:val="CRCoverPage"/>
        <w:rPr>
          <w:rFonts w:cs="Arial"/>
          <w:b/>
          <w:bCs/>
          <w:sz w:val="24"/>
        </w:rPr>
      </w:pPr>
    </w:p>
    <w:p w14:paraId="0D2B1002" w14:textId="3C8935BE"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w:t>
      </w:r>
      <w:r w:rsidR="00477F6D">
        <w:rPr>
          <w:rFonts w:eastAsia="SimSun" w:cs="Arial"/>
          <w:b/>
          <w:bCs/>
          <w:sz w:val="24"/>
          <w:szCs w:val="24"/>
        </w:rPr>
        <w:t>1</w:t>
      </w:r>
      <w:r w:rsidRPr="00B66EA1">
        <w:rPr>
          <w:rFonts w:eastAsia="SimSun" w:cs="Arial"/>
          <w:b/>
          <w:bCs/>
          <w:sz w:val="24"/>
          <w:szCs w:val="24"/>
        </w:rPr>
        <w:t>.1</w:t>
      </w:r>
    </w:p>
    <w:p w14:paraId="0D2B1003"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0D2B1004" w14:textId="4EB015A9"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00F6061D">
        <w:rPr>
          <w:rFonts w:ascii="Arial" w:hAnsi="Arial" w:cs="Arial"/>
          <w:b/>
          <w:bCs/>
          <w:sz w:val="24"/>
          <w:szCs w:val="24"/>
          <w:lang w:val="en-GB"/>
        </w:rPr>
        <w:t>Initial Access Signals and Channels</w:t>
      </w:r>
      <w:r w:rsidRPr="00B66EA1">
        <w:rPr>
          <w:rFonts w:ascii="Arial" w:hAnsi="Arial" w:cs="Arial"/>
          <w:b/>
          <w:bCs/>
          <w:sz w:val="24"/>
          <w:szCs w:val="24"/>
          <w:lang w:val="en-GB"/>
        </w:rPr>
        <w:t xml:space="preserve"> for NR-U</w:t>
      </w:r>
    </w:p>
    <w:p w14:paraId="0D2B1005"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0D2B1006" w14:textId="77777777" w:rsidR="00EA23A7" w:rsidRPr="00EA23A7" w:rsidRDefault="00EA23A7" w:rsidP="00EA23A7">
      <w:pPr>
        <w:pStyle w:val="Heading1"/>
      </w:pPr>
      <w:r w:rsidRPr="00EA23A7">
        <w:t>Introduction</w:t>
      </w:r>
    </w:p>
    <w:p w14:paraId="5B819156" w14:textId="77777777" w:rsidR="00F6061D" w:rsidRPr="00F6061D"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During RAN Plenary #82, the TR related to the Study on NR-Based Access to Unlicensed Spectrum [1] has been approved. In the same meeting a new WID related to NR-Based Access to Unlicensed Spectrum [2] has been approved, starting the Specifications phase for Release 16.</w:t>
      </w:r>
    </w:p>
    <w:p w14:paraId="0D2B1008" w14:textId="4E1FFC11" w:rsidR="00C55411" w:rsidRDefault="00F6061D" w:rsidP="00F6061D">
      <w:pPr>
        <w:spacing w:after="120"/>
        <w:jc w:val="both"/>
        <w:rPr>
          <w:rFonts w:eastAsia="Times New Roman" w:cs="Times New Roman"/>
          <w:szCs w:val="20"/>
          <w:lang w:val="en-GB" w:eastAsia="fi-FI"/>
        </w:rPr>
      </w:pPr>
      <w:r w:rsidRPr="00F6061D">
        <w:rPr>
          <w:rFonts w:eastAsia="Times New Roman" w:cs="Times New Roman"/>
          <w:szCs w:val="20"/>
          <w:lang w:val="en-GB" w:eastAsia="fi-FI"/>
        </w:rPr>
        <w:t xml:space="preserve">In this contribution, we discuss </w:t>
      </w:r>
      <w:r w:rsidR="006844A8">
        <w:rPr>
          <w:rFonts w:eastAsia="Times New Roman" w:cs="Times New Roman"/>
          <w:szCs w:val="20"/>
          <w:lang w:val="en-GB" w:eastAsia="fi-FI"/>
        </w:rPr>
        <w:t>details of</w:t>
      </w:r>
      <w:r w:rsidR="006844A8" w:rsidRPr="00F6061D">
        <w:rPr>
          <w:rFonts w:eastAsia="Times New Roman" w:cs="Times New Roman"/>
          <w:szCs w:val="20"/>
          <w:lang w:val="en-GB" w:eastAsia="fi-FI"/>
        </w:rPr>
        <w:t xml:space="preserve"> </w:t>
      </w:r>
      <w:r w:rsidRPr="00F6061D">
        <w:rPr>
          <w:rFonts w:eastAsia="Times New Roman" w:cs="Times New Roman"/>
          <w:szCs w:val="20"/>
          <w:lang w:val="en-GB" w:eastAsia="fi-FI"/>
        </w:rPr>
        <w:t xml:space="preserve">initial access </w:t>
      </w:r>
      <w:r>
        <w:rPr>
          <w:rFonts w:eastAsia="Times New Roman" w:cs="Times New Roman"/>
          <w:szCs w:val="20"/>
          <w:lang w:val="en-GB" w:eastAsia="fi-FI"/>
        </w:rPr>
        <w:t>signals and channels</w:t>
      </w:r>
      <w:r w:rsidR="006844A8">
        <w:rPr>
          <w:rFonts w:eastAsia="Times New Roman" w:cs="Times New Roman"/>
          <w:szCs w:val="20"/>
          <w:lang w:val="en-GB" w:eastAsia="fi-FI"/>
        </w:rPr>
        <w:t xml:space="preserve"> design</w:t>
      </w:r>
      <w:r>
        <w:rPr>
          <w:rFonts w:eastAsia="Times New Roman" w:cs="Times New Roman"/>
          <w:szCs w:val="20"/>
          <w:lang w:val="en-GB" w:eastAsia="fi-FI"/>
        </w:rPr>
        <w:t xml:space="preserve"> for </w:t>
      </w:r>
      <w:r w:rsidRPr="00F6061D">
        <w:rPr>
          <w:rFonts w:eastAsia="Times New Roman" w:cs="Times New Roman"/>
          <w:szCs w:val="20"/>
          <w:lang w:val="en-GB" w:eastAsia="fi-FI"/>
        </w:rPr>
        <w:t>NR-U</w:t>
      </w:r>
      <w:r>
        <w:rPr>
          <w:rFonts w:eastAsia="Times New Roman" w:cs="Times New Roman"/>
          <w:szCs w:val="20"/>
          <w:lang w:val="en-GB" w:eastAsia="fi-FI"/>
        </w:rPr>
        <w:t>:</w:t>
      </w:r>
    </w:p>
    <w:p w14:paraId="34B0F0CB" w14:textId="4B5789B0" w:rsid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DRS</w:t>
      </w:r>
    </w:p>
    <w:p w14:paraId="3EFC9026" w14:textId="447A7B23" w:rsidR="004857C1" w:rsidRPr="00F6061D" w:rsidRDefault="004857C1" w:rsidP="00F6061D">
      <w:pPr>
        <w:pStyle w:val="ListParagraph"/>
        <w:numPr>
          <w:ilvl w:val="0"/>
          <w:numId w:val="40"/>
        </w:numPr>
        <w:spacing w:after="120"/>
        <w:jc w:val="both"/>
        <w:rPr>
          <w:rFonts w:eastAsia="Times New Roman" w:cs="Times New Roman"/>
          <w:szCs w:val="20"/>
          <w:lang w:val="en-GB" w:eastAsia="fi-FI"/>
        </w:rPr>
      </w:pPr>
      <w:r>
        <w:rPr>
          <w:rFonts w:eastAsia="Times New Roman" w:cs="Times New Roman"/>
          <w:szCs w:val="20"/>
          <w:lang w:val="en-GB" w:eastAsia="fi-FI"/>
        </w:rPr>
        <w:t>PRACH</w:t>
      </w:r>
    </w:p>
    <w:p w14:paraId="0D2B100C" w14:textId="47053D8D" w:rsidR="00EA23A7" w:rsidRDefault="00EA23A7" w:rsidP="00EA23A7">
      <w:pPr>
        <w:pStyle w:val="Heading1"/>
      </w:pPr>
      <w:r w:rsidRPr="00EA23A7">
        <w:t>DRS</w:t>
      </w:r>
      <w:r>
        <w:t xml:space="preserve"> </w:t>
      </w:r>
    </w:p>
    <w:p w14:paraId="40137AEF" w14:textId="556A7E13" w:rsidR="004857C1" w:rsidRDefault="004857C1" w:rsidP="00FC5370">
      <w:pPr>
        <w:jc w:val="both"/>
        <w:rPr>
          <w:rFonts w:cs="Times New Roman"/>
          <w:szCs w:val="20"/>
          <w:lang w:val="en-GB"/>
        </w:rPr>
      </w:pPr>
      <w:r>
        <w:rPr>
          <w:rFonts w:cs="Times New Roman"/>
          <w:szCs w:val="20"/>
          <w:lang w:val="en-GB"/>
        </w:rPr>
        <w:t>The NR-U WID [2] lists the following physical layer aspects (DL signals and channels) to be specified related to DRS:</w:t>
      </w:r>
    </w:p>
    <w:tbl>
      <w:tblPr>
        <w:tblStyle w:val="TableGrid"/>
        <w:tblW w:w="0" w:type="auto"/>
        <w:tblLook w:val="04A0" w:firstRow="1" w:lastRow="0" w:firstColumn="1" w:lastColumn="0" w:noHBand="0" w:noVBand="1"/>
      </w:tblPr>
      <w:tblGrid>
        <w:gridCol w:w="9629"/>
      </w:tblGrid>
      <w:tr w:rsidR="004857C1" w:rsidRPr="00AA437A" w14:paraId="197BE0D4" w14:textId="77777777" w:rsidTr="004857C1">
        <w:tc>
          <w:tcPr>
            <w:tcW w:w="9629" w:type="dxa"/>
          </w:tcPr>
          <w:p w14:paraId="565F1A2C" w14:textId="3C0380D8" w:rsidR="004857C1" w:rsidRDefault="004857C1" w:rsidP="00FC5370">
            <w:pPr>
              <w:jc w:val="both"/>
              <w:rPr>
                <w:rFonts w:cs="Times New Roman"/>
                <w:szCs w:val="20"/>
                <w:lang w:val="en-GB"/>
              </w:rPr>
            </w:pPr>
            <w:r w:rsidRPr="004857C1">
              <w:rPr>
                <w:rFonts w:cs="Times New Roman"/>
                <w:szCs w:val="20"/>
                <w:lang w:val="en-GB"/>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tc>
      </w:tr>
    </w:tbl>
    <w:p w14:paraId="7E1DB4A6" w14:textId="77777777" w:rsidR="00802B4B" w:rsidRDefault="00802B4B" w:rsidP="00802B4B">
      <w:pPr>
        <w:jc w:val="both"/>
        <w:rPr>
          <w:rFonts w:cs="Times New Roman"/>
          <w:szCs w:val="20"/>
          <w:lang w:val="en-GB"/>
        </w:rPr>
      </w:pPr>
    </w:p>
    <w:p w14:paraId="16689496" w14:textId="72A97640" w:rsidR="004857C1" w:rsidRDefault="004857C1" w:rsidP="00427B38">
      <w:pPr>
        <w:rPr>
          <w:lang w:val="en-GB"/>
        </w:rPr>
      </w:pPr>
      <w:r>
        <w:rPr>
          <w:lang w:val="en-GB"/>
        </w:rPr>
        <w:t xml:space="preserve">The </w:t>
      </w:r>
      <w:r w:rsidR="004849A8">
        <w:rPr>
          <w:lang w:val="en-GB"/>
        </w:rPr>
        <w:t xml:space="preserve">related </w:t>
      </w:r>
      <w:r>
        <w:rPr>
          <w:lang w:val="en-GB"/>
        </w:rPr>
        <w:t xml:space="preserve">agreements during the study phase </w:t>
      </w:r>
      <w:r w:rsidR="004849A8">
        <w:rPr>
          <w:lang w:val="en-GB"/>
        </w:rPr>
        <w:t xml:space="preserve">[1] </w:t>
      </w:r>
      <w:r w:rsidR="00F526AA">
        <w:rPr>
          <w:lang w:val="en-GB"/>
        </w:rPr>
        <w:t xml:space="preserve">and work item phase </w:t>
      </w:r>
      <w:r>
        <w:rPr>
          <w:lang w:val="en-GB"/>
        </w:rPr>
        <w:t xml:space="preserve">are </w:t>
      </w:r>
      <w:r w:rsidR="004849A8">
        <w:rPr>
          <w:lang w:val="en-GB"/>
        </w:rPr>
        <w:t>collected in A</w:t>
      </w:r>
      <w:r w:rsidR="00AF78B9">
        <w:rPr>
          <w:lang w:val="en-GB"/>
        </w:rPr>
        <w:t>ppendix A.</w:t>
      </w:r>
      <w:r w:rsidR="00802B4B">
        <w:rPr>
          <w:lang w:val="en-GB"/>
        </w:rPr>
        <w:t xml:space="preserve"> In the following subchapters we </w:t>
      </w:r>
      <w:r w:rsidR="006844A8">
        <w:rPr>
          <w:lang w:val="en-GB"/>
        </w:rPr>
        <w:t>provide</w:t>
      </w:r>
      <w:r w:rsidR="00802B4B">
        <w:rPr>
          <w:lang w:val="en-GB"/>
        </w:rPr>
        <w:t xml:space="preserve"> details </w:t>
      </w:r>
      <w:r w:rsidR="006844A8">
        <w:rPr>
          <w:lang w:val="en-GB"/>
        </w:rPr>
        <w:t xml:space="preserve">of </w:t>
      </w:r>
      <w:r w:rsidR="00802B4B">
        <w:rPr>
          <w:lang w:val="en-GB"/>
        </w:rPr>
        <w:t xml:space="preserve">DRS design. </w:t>
      </w:r>
    </w:p>
    <w:p w14:paraId="6A2A6DF5" w14:textId="3C65D3FB" w:rsidR="00251EA4" w:rsidRDefault="00251EA4" w:rsidP="00251EA4">
      <w:pPr>
        <w:pStyle w:val="Heading2"/>
      </w:pPr>
      <w:r w:rsidRPr="00251EA4">
        <w:t>SS/PBCH block transmission pattern within a slot</w:t>
      </w:r>
    </w:p>
    <w:p w14:paraId="298207EC" w14:textId="6B10B575" w:rsidR="00251EA4" w:rsidRDefault="00A64C21" w:rsidP="00251EA4">
      <w:pPr>
        <w:rPr>
          <w:lang w:val="en-GB"/>
        </w:rPr>
      </w:pPr>
      <w:r>
        <w:rPr>
          <w:lang w:val="en-GB"/>
        </w:rPr>
        <w:t>On</w:t>
      </w:r>
      <w:r w:rsidR="00740211">
        <w:rPr>
          <w:lang w:val="en-GB"/>
        </w:rPr>
        <w:t>e</w:t>
      </w:r>
      <w:r>
        <w:rPr>
          <w:lang w:val="en-GB"/>
        </w:rPr>
        <w:t xml:space="preserve"> of the open items is the SS/PBCH block </w:t>
      </w:r>
      <w:r w:rsidR="00F4498F">
        <w:rPr>
          <w:lang w:val="en-GB"/>
        </w:rPr>
        <w:t>transmission pattern within a slot. It was agreed that UE can assume that 30 kHz SCS is used for the SSB if the SCS is not indicated by higher layers (i.e. in initial access). By higher layer signalling UE may be configured with</w:t>
      </w:r>
      <w:r w:rsidR="002411F4">
        <w:rPr>
          <w:lang w:val="en-GB"/>
        </w:rPr>
        <w:t xml:space="preserve"> both</w:t>
      </w:r>
      <w:r w:rsidR="00F4498F">
        <w:rPr>
          <w:lang w:val="en-GB"/>
        </w:rPr>
        <w:t xml:space="preserve"> 15 kHz or 30 kHz SCS for the SSB. </w:t>
      </w:r>
    </w:p>
    <w:p w14:paraId="5A133A0F" w14:textId="05F65397" w:rsidR="00F4498F" w:rsidRDefault="00F4498F" w:rsidP="00251EA4">
      <w:pPr>
        <w:rPr>
          <w:lang w:val="en-GB"/>
        </w:rPr>
      </w:pPr>
      <w:r>
        <w:rPr>
          <w:lang w:val="en-GB"/>
        </w:rPr>
        <w:t xml:space="preserve">For the 15 kHz SCS it’s seen straightforward to apply Rel15 </w:t>
      </w:r>
      <w:r w:rsidRPr="00F4498F">
        <w:rPr>
          <w:lang w:val="en-GB"/>
        </w:rPr>
        <w:t>SS/PBCH block transmission pattern case A</w:t>
      </w:r>
      <w:r>
        <w:rPr>
          <w:lang w:val="en-GB"/>
        </w:rPr>
        <w:t xml:space="preserve"> where </w:t>
      </w:r>
      <w:r w:rsidRPr="00F4498F">
        <w:rPr>
          <w:lang w:val="en-GB"/>
        </w:rPr>
        <w:t>the first symbols of the candidate SS/PBCH blocks have indexes of</w:t>
      </w:r>
      <w:r>
        <w:rPr>
          <w:lang w:val="en-GB"/>
        </w:rPr>
        <w:t xml:space="preserve"> 2 and 8. That means 2 SSBs within a slot with </w:t>
      </w:r>
      <w:r w:rsidR="006B6A60">
        <w:rPr>
          <w:lang w:val="en-GB"/>
        </w:rPr>
        <w:t xml:space="preserve">a </w:t>
      </w:r>
      <w:r>
        <w:rPr>
          <w:lang w:val="en-GB"/>
        </w:rPr>
        <w:t>two</w:t>
      </w:r>
      <w:r w:rsidR="006B6A60">
        <w:rPr>
          <w:lang w:val="en-GB"/>
        </w:rPr>
        <w:t>-</w:t>
      </w:r>
      <w:r>
        <w:rPr>
          <w:lang w:val="en-GB"/>
        </w:rPr>
        <w:t xml:space="preserve">symbol gap between the SSBs. </w:t>
      </w:r>
      <w:r w:rsidR="006B6A60">
        <w:rPr>
          <w:lang w:val="en-GB"/>
        </w:rPr>
        <w:t>The ga</w:t>
      </w:r>
      <w:r w:rsidR="0040453E">
        <w:rPr>
          <w:lang w:val="en-GB"/>
        </w:rPr>
        <w:t xml:space="preserve">p enables allocating second CORESET#0 between the SSBs and </w:t>
      </w:r>
      <w:r w:rsidR="00291FF3">
        <w:rPr>
          <w:lang w:val="en-GB"/>
        </w:rPr>
        <w:t xml:space="preserve">to be </w:t>
      </w:r>
      <w:r w:rsidR="0040453E">
        <w:rPr>
          <w:lang w:val="en-GB"/>
        </w:rPr>
        <w:t>associated to the second SSB thus facilitating two DRSs within the slot.</w:t>
      </w:r>
      <w:r w:rsidR="00291FF3">
        <w:rPr>
          <w:lang w:val="en-GB"/>
        </w:rPr>
        <w:t xml:space="preserve"> </w:t>
      </w:r>
      <w:r w:rsidR="00517ECE">
        <w:rPr>
          <w:lang w:val="en-GB"/>
        </w:rPr>
        <w:t>To support two DRSs within a slot with equal amount of REs and CORESET#0 sizes it could be beneficial to shift the starting symbol of the second SSB by one symbol.</w:t>
      </w:r>
      <w:r w:rsidR="00291FF3">
        <w:rPr>
          <w:lang w:val="en-GB"/>
        </w:rPr>
        <w:t xml:space="preserve">  </w:t>
      </w:r>
    </w:p>
    <w:p w14:paraId="0E3422B9" w14:textId="2A79F598" w:rsidR="00291FF3" w:rsidRDefault="002B5A35" w:rsidP="00251EA4">
      <w:pPr>
        <w:rPr>
          <w:i/>
          <w:lang w:val="en-GB"/>
        </w:rPr>
      </w:pPr>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w:t>
      </w:r>
      <w:r>
        <w:rPr>
          <w:rFonts w:cs="Times New Roman"/>
          <w:b/>
          <w:bCs/>
          <w:i/>
          <w:iCs/>
          <w:szCs w:val="20"/>
          <w:lang w:val="en-GB"/>
        </w:rPr>
        <w:t xml:space="preserve"> </w:t>
      </w:r>
      <w:r w:rsidR="006C0C73" w:rsidRPr="002411F4">
        <w:rPr>
          <w:i/>
          <w:lang w:val="en-GB"/>
        </w:rPr>
        <w:t>For 15</w:t>
      </w:r>
      <w:r w:rsidR="0039302C">
        <w:rPr>
          <w:i/>
          <w:lang w:val="en-GB"/>
        </w:rPr>
        <w:t xml:space="preserve"> k</w:t>
      </w:r>
      <w:r w:rsidR="006C0C73" w:rsidRPr="002411F4">
        <w:rPr>
          <w:i/>
          <w:lang w:val="en-GB"/>
        </w:rPr>
        <w:t>Hz SCS,</w:t>
      </w:r>
      <w:r w:rsidR="00F24987">
        <w:rPr>
          <w:i/>
          <w:lang w:val="en-GB"/>
        </w:rPr>
        <w:t xml:space="preserve"> </w:t>
      </w:r>
      <w:r w:rsidR="00F24987" w:rsidRPr="002411F4">
        <w:rPr>
          <w:i/>
          <w:lang w:val="en-GB"/>
        </w:rPr>
        <w:t xml:space="preserve">apply Rel15 SS/PBCH block transmission pattern case A </w:t>
      </w:r>
      <w:r w:rsidR="00F24987">
        <w:rPr>
          <w:i/>
          <w:lang w:val="en-GB"/>
        </w:rPr>
        <w:t xml:space="preserve">with the modification </w:t>
      </w:r>
      <w:r w:rsidR="00F77613">
        <w:rPr>
          <w:i/>
          <w:lang w:val="en-GB"/>
        </w:rPr>
        <w:t>where the first symbol</w:t>
      </w:r>
      <w:r w:rsidR="00F24987" w:rsidRPr="002411F4">
        <w:rPr>
          <w:i/>
          <w:lang w:val="en-GB"/>
        </w:rPr>
        <w:t xml:space="preserve"> of the</w:t>
      </w:r>
      <w:r w:rsidR="00B32909">
        <w:rPr>
          <w:i/>
          <w:lang w:val="en-GB"/>
        </w:rPr>
        <w:t xml:space="preserve"> second</w:t>
      </w:r>
      <w:r w:rsidR="00F24987" w:rsidRPr="002411F4">
        <w:rPr>
          <w:i/>
          <w:lang w:val="en-GB"/>
        </w:rPr>
        <w:t xml:space="preserve"> candidate S</w:t>
      </w:r>
      <w:r w:rsidR="00B32909">
        <w:rPr>
          <w:i/>
          <w:lang w:val="en-GB"/>
        </w:rPr>
        <w:t>S/PBCH block in a slot</w:t>
      </w:r>
      <w:r w:rsidR="00F24987" w:rsidRPr="002411F4">
        <w:rPr>
          <w:i/>
          <w:lang w:val="en-GB"/>
        </w:rPr>
        <w:t xml:space="preserve"> ha</w:t>
      </w:r>
      <w:r w:rsidR="00B32909">
        <w:rPr>
          <w:i/>
          <w:lang w:val="en-GB"/>
        </w:rPr>
        <w:t>s</w:t>
      </w:r>
      <w:r w:rsidR="00F24987" w:rsidRPr="002411F4">
        <w:rPr>
          <w:i/>
          <w:lang w:val="en-GB"/>
        </w:rPr>
        <w:t xml:space="preserve"> index </w:t>
      </w:r>
      <w:r w:rsidR="00F24987">
        <w:rPr>
          <w:i/>
          <w:lang w:val="en-GB"/>
        </w:rPr>
        <w:t>9</w:t>
      </w:r>
      <w:r w:rsidR="00F24987" w:rsidRPr="002411F4">
        <w:rPr>
          <w:i/>
          <w:lang w:val="en-GB"/>
        </w:rPr>
        <w:t>.</w:t>
      </w:r>
    </w:p>
    <w:p w14:paraId="6D94E97E" w14:textId="15D908B0" w:rsidR="00F24987" w:rsidRDefault="00F24987" w:rsidP="00251EA4">
      <w:pPr>
        <w:rPr>
          <w:lang w:val="en-GB"/>
        </w:rPr>
      </w:pPr>
      <w:r>
        <w:rPr>
          <w:lang w:val="en-GB"/>
        </w:rPr>
        <w:lastRenderedPageBreak/>
        <w:t>Similarly, for the 30 kHz SCS in initial access it would make sense to adopt Rel15 SSB transmission pattern case C with the modification where the first symbols of the candidate SSBs have indexes of 2 and 9</w:t>
      </w:r>
      <w:r w:rsidR="0039302C">
        <w:rPr>
          <w:lang w:val="en-GB"/>
        </w:rPr>
        <w:t xml:space="preserve"> to support two DRSs within a slot with equal amount of radio resources and CORESET#0 sizes. </w:t>
      </w:r>
    </w:p>
    <w:p w14:paraId="78E6055E" w14:textId="2F4F1756" w:rsidR="0039302C" w:rsidRPr="00815AFD" w:rsidRDefault="0039302C" w:rsidP="00251EA4">
      <w:pPr>
        <w:rPr>
          <w:lang w:val="en-GB"/>
        </w:rPr>
      </w:pPr>
      <w:r w:rsidRPr="00B66EA1">
        <w:rPr>
          <w:rFonts w:cs="Times New Roman"/>
          <w:b/>
          <w:bCs/>
          <w:i/>
          <w:iCs/>
          <w:szCs w:val="20"/>
          <w:lang w:val="en-GB"/>
        </w:rPr>
        <w:t xml:space="preserve">Proposal </w:t>
      </w:r>
      <w:r>
        <w:rPr>
          <w:rFonts w:cs="Times New Roman"/>
          <w:b/>
          <w:bCs/>
          <w:i/>
          <w:iCs/>
          <w:szCs w:val="20"/>
          <w:lang w:val="en-GB"/>
        </w:rPr>
        <w:t>2</w:t>
      </w:r>
      <w:r w:rsidRPr="00B66EA1">
        <w:rPr>
          <w:rFonts w:cs="Times New Roman"/>
          <w:b/>
          <w:bCs/>
          <w:i/>
          <w:iCs/>
          <w:szCs w:val="20"/>
          <w:lang w:val="en-GB"/>
        </w:rPr>
        <w:t>:</w:t>
      </w:r>
      <w:r>
        <w:rPr>
          <w:rFonts w:cs="Times New Roman"/>
          <w:b/>
          <w:bCs/>
          <w:i/>
          <w:iCs/>
          <w:szCs w:val="20"/>
          <w:lang w:val="en-GB"/>
        </w:rPr>
        <w:t xml:space="preserve"> </w:t>
      </w:r>
      <w:r w:rsidRPr="00B30F48">
        <w:rPr>
          <w:i/>
          <w:lang w:val="en-GB"/>
        </w:rPr>
        <w:t xml:space="preserve">For </w:t>
      </w:r>
      <w:r>
        <w:rPr>
          <w:i/>
          <w:lang w:val="en-GB"/>
        </w:rPr>
        <w:t>30 kH</w:t>
      </w:r>
      <w:r w:rsidRPr="00B30F48">
        <w:rPr>
          <w:i/>
          <w:lang w:val="en-GB"/>
        </w:rPr>
        <w:t>z SCS,</w:t>
      </w:r>
      <w:r>
        <w:rPr>
          <w:i/>
          <w:lang w:val="en-GB"/>
        </w:rPr>
        <w:t xml:space="preserve"> </w:t>
      </w:r>
      <w:r w:rsidRPr="00B30F48">
        <w:rPr>
          <w:i/>
          <w:lang w:val="en-GB"/>
        </w:rPr>
        <w:t xml:space="preserve">apply Rel15 SS/PBCH block transmission pattern case A </w:t>
      </w:r>
      <w:r>
        <w:rPr>
          <w:i/>
          <w:lang w:val="en-GB"/>
        </w:rPr>
        <w:t xml:space="preserve">with the modification </w:t>
      </w:r>
      <w:r w:rsidRPr="00B30F48">
        <w:rPr>
          <w:i/>
          <w:lang w:val="en-GB"/>
        </w:rPr>
        <w:t>where the first symbol of the</w:t>
      </w:r>
      <w:r w:rsidR="007F1BCD">
        <w:rPr>
          <w:i/>
          <w:lang w:val="en-GB"/>
        </w:rPr>
        <w:t xml:space="preserve"> second</w:t>
      </w:r>
      <w:r w:rsidR="00A432E4">
        <w:rPr>
          <w:i/>
          <w:lang w:val="en-GB"/>
        </w:rPr>
        <w:t xml:space="preserve"> candidate SS/PBCH block</w:t>
      </w:r>
      <w:r w:rsidR="007F1BCD">
        <w:rPr>
          <w:i/>
          <w:lang w:val="en-GB"/>
        </w:rPr>
        <w:t xml:space="preserve"> in a slot</w:t>
      </w:r>
      <w:r w:rsidRPr="00B30F48">
        <w:rPr>
          <w:i/>
          <w:lang w:val="en-GB"/>
        </w:rPr>
        <w:t xml:space="preserve"> </w:t>
      </w:r>
      <w:r w:rsidR="007F1BCD">
        <w:rPr>
          <w:i/>
          <w:lang w:val="en-GB"/>
        </w:rPr>
        <w:t>has</w:t>
      </w:r>
      <w:r w:rsidRPr="00B30F48">
        <w:rPr>
          <w:i/>
          <w:lang w:val="en-GB"/>
        </w:rPr>
        <w:t xml:space="preserve"> index </w:t>
      </w:r>
      <w:r>
        <w:rPr>
          <w:i/>
          <w:lang w:val="en-GB"/>
        </w:rPr>
        <w:t>9</w:t>
      </w:r>
      <w:r w:rsidRPr="00B30F48">
        <w:rPr>
          <w:i/>
          <w:lang w:val="en-GB"/>
        </w:rPr>
        <w:t>.</w:t>
      </w:r>
    </w:p>
    <w:p w14:paraId="61672AA7" w14:textId="3E0B43BC" w:rsidR="00291FF3" w:rsidRPr="002411F4" w:rsidRDefault="00A0498D" w:rsidP="002411F4">
      <w:pPr>
        <w:rPr>
          <w:lang w:val="en-GB"/>
        </w:rPr>
      </w:pPr>
      <w:r w:rsidRPr="002411F4">
        <w:rPr>
          <w:lang w:val="en-GB"/>
        </w:rPr>
        <w:t>Then</w:t>
      </w:r>
      <w:r w:rsidR="000D342C">
        <w:rPr>
          <w:lang w:val="en-GB"/>
        </w:rPr>
        <w:t xml:space="preserve">, regarding the 30 kHz SCS for the case </w:t>
      </w:r>
      <w:r w:rsidR="009F5358">
        <w:rPr>
          <w:lang w:val="en-GB"/>
        </w:rPr>
        <w:t xml:space="preserve">when </w:t>
      </w:r>
      <w:r w:rsidR="000D342C">
        <w:rPr>
          <w:lang w:val="en-GB"/>
        </w:rPr>
        <w:t>Type0-PDCCH monitoring is not configured in PBCH</w:t>
      </w:r>
      <w:r w:rsidR="009F5358">
        <w:rPr>
          <w:lang w:val="en-GB"/>
        </w:rPr>
        <w:t xml:space="preserve"> different alternatives were discussed in RAN1#AH-1901 [3]: </w:t>
      </w:r>
    </w:p>
    <w:p w14:paraId="6050EF1B" w14:textId="77777777" w:rsidR="000D342C" w:rsidRPr="002411F4" w:rsidRDefault="000D342C" w:rsidP="002411F4">
      <w:pPr>
        <w:pStyle w:val="ListParagraph"/>
        <w:numPr>
          <w:ilvl w:val="0"/>
          <w:numId w:val="53"/>
        </w:numPr>
        <w:kinsoku w:val="0"/>
        <w:overflowPunct w:val="0"/>
        <w:autoSpaceDE w:val="0"/>
        <w:autoSpaceDN w:val="0"/>
        <w:adjustRightInd w:val="0"/>
        <w:spacing w:after="60" w:line="240" w:lineRule="auto"/>
        <w:contextualSpacing w:val="0"/>
        <w:textAlignment w:val="baseline"/>
        <w:rPr>
          <w:lang w:val="en-GB"/>
        </w:rPr>
      </w:pPr>
      <w:r w:rsidRPr="002411F4">
        <w:rPr>
          <w:lang w:val="en-GB"/>
        </w:rPr>
        <w:t>Reuse NR Rel.15 case C</w:t>
      </w:r>
    </w:p>
    <w:p w14:paraId="1BF1D7F8" w14:textId="77777777" w:rsidR="000D342C" w:rsidRDefault="000D342C" w:rsidP="002411F4">
      <w:pPr>
        <w:pStyle w:val="ListParagraph"/>
        <w:numPr>
          <w:ilvl w:val="0"/>
          <w:numId w:val="53"/>
        </w:numPr>
        <w:kinsoku w:val="0"/>
        <w:overflowPunct w:val="0"/>
        <w:autoSpaceDE w:val="0"/>
        <w:autoSpaceDN w:val="0"/>
        <w:adjustRightInd w:val="0"/>
        <w:spacing w:after="60" w:line="240" w:lineRule="auto"/>
        <w:contextualSpacing w:val="0"/>
        <w:textAlignment w:val="baseline"/>
      </w:pPr>
      <w:r>
        <w:t>Reuse NR Rel.15 case B</w:t>
      </w:r>
    </w:p>
    <w:p w14:paraId="27F713EC" w14:textId="77777777" w:rsidR="000D342C" w:rsidRDefault="000D342C" w:rsidP="002411F4">
      <w:pPr>
        <w:pStyle w:val="ListParagraph"/>
        <w:numPr>
          <w:ilvl w:val="0"/>
          <w:numId w:val="53"/>
        </w:numPr>
        <w:kinsoku w:val="0"/>
        <w:overflowPunct w:val="0"/>
        <w:autoSpaceDE w:val="0"/>
        <w:autoSpaceDN w:val="0"/>
        <w:adjustRightInd w:val="0"/>
        <w:spacing w:after="60" w:line="240" w:lineRule="auto"/>
        <w:contextualSpacing w:val="0"/>
        <w:textAlignment w:val="baseline"/>
      </w:pPr>
      <w:r>
        <w:t>Design new patterns.</w:t>
      </w:r>
    </w:p>
    <w:p w14:paraId="2CCF8196" w14:textId="4578FA7C" w:rsidR="00F10082" w:rsidRDefault="00F10082" w:rsidP="00251EA4">
      <w:pPr>
        <w:rPr>
          <w:lang w:val="en-GB"/>
        </w:rPr>
      </w:pPr>
    </w:p>
    <w:p w14:paraId="4D2E53D8" w14:textId="5BAB1697" w:rsidR="00F10082" w:rsidRDefault="00F10082" w:rsidP="00251EA4">
      <w:pPr>
        <w:rPr>
          <w:lang w:val="en-GB"/>
        </w:rPr>
      </w:pPr>
      <w:r>
        <w:rPr>
          <w:lang w:val="en-GB"/>
        </w:rPr>
        <w:t>Use of pattern case B could be beneficial in the sense that there is no gap between the SSBs within a slot and thus it would not require gNB to fulfil the gap with some other signal to prevent new LBT before the second SSB in a slot. On the other</w:t>
      </w:r>
      <w:r w:rsidR="00740211">
        <w:rPr>
          <w:lang w:val="en-GB"/>
        </w:rPr>
        <w:t xml:space="preserve"> hand</w:t>
      </w:r>
      <w:r>
        <w:rPr>
          <w:lang w:val="en-GB"/>
        </w:rPr>
        <w:t xml:space="preserve">, we don’t see that as a major issue </w:t>
      </w:r>
      <w:r w:rsidR="00740211">
        <w:rPr>
          <w:lang w:val="en-GB"/>
        </w:rPr>
        <w:t xml:space="preserve">(to fulfil the gap of couple of symbols) </w:t>
      </w:r>
      <w:r>
        <w:rPr>
          <w:lang w:val="en-GB"/>
        </w:rPr>
        <w:t>and for simplicity we consider that a single transmission pattern could be adopted also for the 30 kHz SCS, similar to 15 kHz SCS.</w:t>
      </w:r>
    </w:p>
    <w:p w14:paraId="2CB82F32" w14:textId="5EB29F33" w:rsidR="00F10082" w:rsidRPr="002411F4" w:rsidRDefault="00F10082" w:rsidP="00251EA4">
      <w:pPr>
        <w:rPr>
          <w:i/>
          <w:lang w:val="en-GB"/>
        </w:rPr>
      </w:pPr>
      <w:r>
        <w:rPr>
          <w:b/>
          <w:i/>
          <w:lang w:val="en-GB"/>
        </w:rPr>
        <w:t xml:space="preserve">Proposal 3: </w:t>
      </w:r>
      <w:r>
        <w:rPr>
          <w:i/>
          <w:lang w:val="en-GB"/>
        </w:rPr>
        <w:t xml:space="preserve">Adopt a single transmission pattern for 30 kHz SCS </w:t>
      </w:r>
      <w:r w:rsidR="007F1BCD">
        <w:rPr>
          <w:i/>
          <w:lang w:val="en-GB"/>
        </w:rPr>
        <w:t>for the case with and without transmitted RMSI</w:t>
      </w:r>
      <w:r>
        <w:rPr>
          <w:i/>
          <w:lang w:val="en-GB"/>
        </w:rPr>
        <w:t xml:space="preserve">, similar to 15 kHz SCS. </w:t>
      </w:r>
    </w:p>
    <w:p w14:paraId="47A8F43E" w14:textId="77777777" w:rsidR="00427B38" w:rsidRDefault="00427B38" w:rsidP="00427B38">
      <w:pPr>
        <w:pStyle w:val="Heading2"/>
      </w:pPr>
      <w:r>
        <w:t>SS/PBCH and RMSI multiplexing</w:t>
      </w:r>
    </w:p>
    <w:p w14:paraId="37AED52D" w14:textId="69B35B4D" w:rsidR="00427B38" w:rsidRDefault="00427B38" w:rsidP="00427B38">
      <w:pPr>
        <w:jc w:val="both"/>
        <w:rPr>
          <w:lang w:val="en-GB"/>
        </w:rPr>
      </w:pPr>
      <w:r w:rsidRPr="00B66EA1">
        <w:rPr>
          <w:rFonts w:cs="Times New Roman"/>
          <w:szCs w:val="20"/>
          <w:lang w:val="en-GB"/>
        </w:rPr>
        <w:t xml:space="preserve">As </w:t>
      </w:r>
      <w:r>
        <w:rPr>
          <w:rFonts w:cs="Times New Roman"/>
          <w:szCs w:val="20"/>
          <w:lang w:val="en-GB"/>
        </w:rPr>
        <w:t xml:space="preserve">stated in [1] Pattern 1 is recommended for multiplexing of SS/PBCH block(s) and CORESET(s)#0 in NR-U, where </w:t>
      </w:r>
      <w:r w:rsidRPr="0006583D">
        <w:rPr>
          <w:lang w:val="en-GB"/>
        </w:rPr>
        <w:t>Pattern 1 is understood as CORESET#0 and an SS/PBCH block occur</w:t>
      </w:r>
      <w:r w:rsidR="00BA3EE7">
        <w:rPr>
          <w:lang w:val="en-GB"/>
        </w:rPr>
        <w:t>r</w:t>
      </w:r>
      <w:r w:rsidRPr="0006583D">
        <w:rPr>
          <w:lang w:val="en-GB"/>
        </w:rPr>
        <w:t>ing in different time instances, and the CORESET#0 bandwidth overlap</w:t>
      </w:r>
      <w:r w:rsidR="00B64FCB">
        <w:rPr>
          <w:lang w:val="en-GB"/>
        </w:rPr>
        <w:t>p</w:t>
      </w:r>
      <w:r w:rsidRPr="0006583D">
        <w:rPr>
          <w:lang w:val="en-GB"/>
        </w:rPr>
        <w:t>ing with the transmission bandwidth of the SS/PBCH block.</w:t>
      </w:r>
    </w:p>
    <w:p w14:paraId="4934F358" w14:textId="77777777" w:rsidR="00427B38" w:rsidRPr="0006583D" w:rsidRDefault="00427B38" w:rsidP="00427B38">
      <w:pPr>
        <w:pStyle w:val="Heading3"/>
      </w:pPr>
      <w:r>
        <w:t>Rate matching around SSB(s) for PDSCH scheduled with SI-RNTI</w:t>
      </w:r>
    </w:p>
    <w:p w14:paraId="0F684233" w14:textId="77777777" w:rsidR="00427B38" w:rsidRPr="00032C40" w:rsidRDefault="00427B38" w:rsidP="00427B38">
      <w:pPr>
        <w:rPr>
          <w:rFonts w:cs="Times New Roman"/>
          <w:szCs w:val="20"/>
          <w:lang w:val="en-GB"/>
        </w:rPr>
      </w:pPr>
      <w:r w:rsidRPr="00B66EA1">
        <w:rPr>
          <w:rFonts w:cs="Times New Roman"/>
          <w:szCs w:val="20"/>
          <w:lang w:val="en-GB"/>
        </w:rPr>
        <w:t>One problem in efficient RMSI and SSB multiplexing in a compact form is that in Rel15 PDSCH carrying RMSI cannot be rate matched around SSBs [3GPP TS 38.214, section 5.1]:</w:t>
      </w:r>
    </w:p>
    <w:p w14:paraId="2DC06017" w14:textId="77777777" w:rsidR="00427B38" w:rsidRPr="00032C40" w:rsidRDefault="00427B38" w:rsidP="00427B38">
      <w:pPr>
        <w:rPr>
          <w:rFonts w:cs="Times New Roman"/>
          <w:szCs w:val="20"/>
          <w:lang w:val="en-GB"/>
        </w:rPr>
      </w:pPr>
      <w:r w:rsidRPr="00B66EA1">
        <w:rPr>
          <w:rFonts w:cs="Times New Roman"/>
          <w:szCs w:val="20"/>
          <w:lang w:val="en-GB"/>
        </w:rPr>
        <w:t>“…</w:t>
      </w:r>
      <w:r w:rsidRPr="00B66EA1">
        <w:rPr>
          <w:rFonts w:cs="Times New Roman"/>
          <w:i/>
          <w:iCs/>
          <w:szCs w:val="20"/>
          <w:lang w:val="en-GB"/>
        </w:rPr>
        <w:t>When receiving the PDSCH scheduled with SI-RNTI in PDCCH Type0 common search space, the UE shall assume that no SS/PBCH block is transmitted in REs used by the UE for a reception of the PDSCH….</w:t>
      </w:r>
      <w:r w:rsidRPr="00B66EA1">
        <w:rPr>
          <w:rFonts w:cs="Times New Roman"/>
          <w:szCs w:val="20"/>
          <w:lang w:val="en-GB"/>
        </w:rPr>
        <w:t>”</w:t>
      </w:r>
    </w:p>
    <w:p w14:paraId="483329B9" w14:textId="77777777" w:rsidR="00427B38" w:rsidRPr="00032C40" w:rsidRDefault="00427B38" w:rsidP="00214365">
      <w:pPr>
        <w:jc w:val="both"/>
        <w:rPr>
          <w:rFonts w:cs="Times New Roman"/>
          <w:szCs w:val="20"/>
          <w:lang w:val="en-GB"/>
        </w:rPr>
      </w:pPr>
      <w:r w:rsidRPr="00B66EA1">
        <w:rPr>
          <w:rFonts w:cs="Times New Roman"/>
          <w:szCs w:val="20"/>
          <w:lang w:val="en-GB"/>
        </w:rPr>
        <w:t>That would lead to reduced PDSCH allocation for RMSI delivery within the DRS signal</w:t>
      </w:r>
      <w:r>
        <w:rPr>
          <w:rFonts w:cs="Times New Roman"/>
          <w:szCs w:val="20"/>
          <w:lang w:val="en-GB"/>
        </w:rPr>
        <w:t xml:space="preserve">. </w:t>
      </w:r>
      <w:r w:rsidRPr="00B66EA1">
        <w:rPr>
          <w:rFonts w:cs="Times New Roman"/>
          <w:szCs w:val="20"/>
          <w:lang w:val="en-GB"/>
        </w:rPr>
        <w:t>Consequently, it can be noted that to have efficient and compact DRS design in time domain, the PDSCH for RMSI should be able to be rate matched</w:t>
      </w:r>
      <w:r>
        <w:rPr>
          <w:rFonts w:cs="Times New Roman"/>
          <w:szCs w:val="20"/>
          <w:lang w:val="en-GB"/>
        </w:rPr>
        <w:t xml:space="preserve"> </w:t>
      </w:r>
      <w:r w:rsidRPr="00B66EA1">
        <w:rPr>
          <w:rFonts w:cs="Times New Roman"/>
          <w:szCs w:val="20"/>
          <w:lang w:val="en-GB"/>
        </w:rPr>
        <w:t>around SS/PBCH block(s) within a DRS signal.</w:t>
      </w:r>
    </w:p>
    <w:p w14:paraId="6DD4701A" w14:textId="51326A53" w:rsidR="00427B38" w:rsidRPr="00032C40" w:rsidRDefault="00427B38" w:rsidP="00427B38">
      <w:pPr>
        <w:rPr>
          <w:rFonts w:cs="Times New Roman"/>
          <w:i/>
          <w:iCs/>
          <w:szCs w:val="20"/>
          <w:lang w:val="en-GB"/>
        </w:rPr>
      </w:pPr>
      <w:r w:rsidRPr="00B66EA1">
        <w:rPr>
          <w:rFonts w:cs="Times New Roman"/>
          <w:b/>
          <w:bCs/>
          <w:i/>
          <w:iCs/>
          <w:szCs w:val="20"/>
          <w:lang w:val="en-GB"/>
        </w:rPr>
        <w:t xml:space="preserve">Proposal </w:t>
      </w:r>
      <w:r w:rsidR="004246F6">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09DD83BE" w14:textId="77777777" w:rsidR="00427B38" w:rsidRDefault="00427B38" w:rsidP="00427B38">
      <w:pPr>
        <w:jc w:val="both"/>
        <w:rPr>
          <w:rFonts w:cs="Times New Roman"/>
          <w:lang w:val="en-GB"/>
        </w:rPr>
      </w:pPr>
      <w:r>
        <w:rPr>
          <w:rFonts w:cs="Times New Roman"/>
          <w:lang w:val="en-GB"/>
        </w:rPr>
        <w:t xml:space="preserve">Related to multi-beam configuration, it is seen important that the design supports all different beamforming architectures at the gNB. Thus, a DRS transmission comprising SSB(s) and RMSI transmitted using one beam should be TDMed with a DRS transmission using another beam. </w:t>
      </w:r>
    </w:p>
    <w:p w14:paraId="1213D1E3" w14:textId="1625C2A1" w:rsidR="00427B38" w:rsidRDefault="00C741DF" w:rsidP="00427B38">
      <w:pPr>
        <w:rPr>
          <w:rFonts w:cs="Times New Roman"/>
          <w:i/>
          <w:lang w:val="en-GB"/>
        </w:rPr>
      </w:pPr>
      <w:r>
        <w:rPr>
          <w:rFonts w:cs="Times New Roman"/>
          <w:b/>
          <w:i/>
          <w:lang w:val="en-GB"/>
        </w:rPr>
        <w:t xml:space="preserve">Proposal </w:t>
      </w:r>
      <w:r w:rsidR="004246F6">
        <w:rPr>
          <w:rFonts w:cs="Times New Roman"/>
          <w:b/>
          <w:i/>
          <w:lang w:val="en-GB"/>
        </w:rPr>
        <w:t>5</w:t>
      </w:r>
      <w:r w:rsidR="00427B38">
        <w:rPr>
          <w:rFonts w:cs="Times New Roman"/>
          <w:b/>
          <w:i/>
          <w:lang w:val="en-GB"/>
        </w:rPr>
        <w:t xml:space="preserve">: </w:t>
      </w:r>
      <w:r w:rsidR="00427B38">
        <w:rPr>
          <w:rFonts w:cs="Times New Roman"/>
          <w:i/>
          <w:lang w:val="en-GB"/>
        </w:rPr>
        <w:t>DRS transmission comprising SSB(s) and RMSI transmitted using one TX beam is TDMed with a DRS transmission using another TX beam at gNB.</w:t>
      </w:r>
    </w:p>
    <w:p w14:paraId="1D67BE58" w14:textId="77777777" w:rsidR="00427B38" w:rsidRDefault="00427B38" w:rsidP="00427B38">
      <w:pPr>
        <w:pStyle w:val="Heading3"/>
      </w:pPr>
      <w:r>
        <w:t>CORESET#0 configuration</w:t>
      </w:r>
    </w:p>
    <w:p w14:paraId="404ACF41" w14:textId="23CA0453" w:rsidR="00681A37" w:rsidRDefault="00427B38" w:rsidP="00214365">
      <w:pPr>
        <w:jc w:val="both"/>
        <w:rPr>
          <w:rFonts w:cs="Times New Roman"/>
          <w:lang w:val="en-GB"/>
        </w:rPr>
      </w:pPr>
      <w:r>
        <w:rPr>
          <w:rFonts w:cs="Times New Roman"/>
          <w:lang w:val="en-GB"/>
        </w:rPr>
        <w:t xml:space="preserve">Initial active DL/UL BWP is 20 MHz for 5 GHz band as well as for 6 GHz band if similar channelization as 5 GHz band is used for 6 GHz band. </w:t>
      </w:r>
      <w:r w:rsidR="00C741DF">
        <w:rPr>
          <w:rFonts w:cs="Times New Roman"/>
          <w:lang w:val="en-GB"/>
        </w:rPr>
        <w:t xml:space="preserve">In Rel15, CORESET#0 (at least for initial access UE) defines the initial active DL </w:t>
      </w:r>
      <w:r w:rsidR="00C741DF">
        <w:rPr>
          <w:rFonts w:cs="Times New Roman"/>
          <w:lang w:val="en-GB"/>
        </w:rPr>
        <w:lastRenderedPageBreak/>
        <w:t xml:space="preserve">BWP. </w:t>
      </w:r>
      <w:r w:rsidR="00D01970">
        <w:rPr>
          <w:rFonts w:cs="Times New Roman"/>
          <w:lang w:val="en-GB"/>
        </w:rPr>
        <w:t>From available bandwidth options in [3GPP TS 38213, section 13], t</w:t>
      </w:r>
      <w:r>
        <w:rPr>
          <w:rFonts w:cs="Times New Roman"/>
          <w:lang w:val="en-GB"/>
        </w:rPr>
        <w:t xml:space="preserve">hat means that CORESET for Type0-PDCCH </w:t>
      </w:r>
      <w:r w:rsidR="00C741DF">
        <w:rPr>
          <w:rFonts w:cs="Times New Roman"/>
          <w:lang w:val="en-GB"/>
        </w:rPr>
        <w:t xml:space="preserve">common </w:t>
      </w:r>
      <w:r>
        <w:rPr>
          <w:rFonts w:cs="Times New Roman"/>
          <w:lang w:val="en-GB"/>
        </w:rPr>
        <w:t xml:space="preserve">search space set has a bandwidth of 96 PRBs and 48 PRBs for 15 and 30 kHz SCS, respectively. </w:t>
      </w:r>
    </w:p>
    <w:p w14:paraId="71472D17" w14:textId="05880CF8" w:rsidR="00681A37" w:rsidRDefault="004402DD" w:rsidP="00427B38">
      <w:pPr>
        <w:rPr>
          <w:rFonts w:cs="Times New Roman"/>
          <w:b/>
          <w:i/>
          <w:lang w:val="en-GB"/>
        </w:rPr>
      </w:pPr>
      <w:r>
        <w:rPr>
          <w:rFonts w:cs="Times New Roman"/>
          <w:b/>
          <w:i/>
          <w:lang w:val="en-GB"/>
        </w:rPr>
        <w:t>Proposal</w:t>
      </w:r>
      <w:r w:rsidR="00681A37">
        <w:rPr>
          <w:rFonts w:cs="Times New Roman"/>
          <w:b/>
          <w:i/>
          <w:lang w:val="en-GB"/>
        </w:rPr>
        <w:t xml:space="preserve"> </w:t>
      </w:r>
      <w:r w:rsidR="004246F6">
        <w:rPr>
          <w:rFonts w:cs="Times New Roman"/>
          <w:b/>
          <w:i/>
          <w:lang w:val="en-GB"/>
        </w:rPr>
        <w:t>6</w:t>
      </w:r>
      <w:r w:rsidR="00681A37">
        <w:rPr>
          <w:rFonts w:cs="Times New Roman"/>
          <w:b/>
          <w:i/>
          <w:lang w:val="en-GB"/>
        </w:rPr>
        <w:t xml:space="preserve">: </w:t>
      </w:r>
      <w:r w:rsidRPr="00DA5C7D">
        <w:rPr>
          <w:rFonts w:cs="Times New Roman"/>
          <w:i/>
          <w:lang w:val="en-GB"/>
        </w:rPr>
        <w:t xml:space="preserve">In NR-U </w:t>
      </w:r>
      <w:r w:rsidR="00681A37" w:rsidRPr="00DA5C7D">
        <w:rPr>
          <w:rFonts w:cs="Times New Roman"/>
          <w:i/>
          <w:lang w:val="en-GB"/>
        </w:rPr>
        <w:t>CORESET#0 (CORESET for Type0-PDCCH CSS set</w:t>
      </w:r>
      <w:r w:rsidR="00D01970" w:rsidRPr="00DA5C7D">
        <w:rPr>
          <w:rFonts w:cs="Times New Roman"/>
          <w:i/>
          <w:lang w:val="en-GB"/>
        </w:rPr>
        <w:t>)</w:t>
      </w:r>
      <w:r w:rsidR="00681A37" w:rsidRPr="00DA5C7D">
        <w:rPr>
          <w:rFonts w:cs="Times New Roman"/>
          <w:i/>
          <w:lang w:val="en-GB"/>
        </w:rPr>
        <w:t xml:space="preserve"> </w:t>
      </w:r>
      <w:r w:rsidR="00D01970" w:rsidRPr="00DA5C7D">
        <w:rPr>
          <w:rFonts w:cs="Times New Roman"/>
          <w:i/>
          <w:lang w:val="en-GB"/>
        </w:rPr>
        <w:t>has a bandwidth of 96 PRBs and 48 PRBs for 15 and 30 kHz SCS, respectively.</w:t>
      </w:r>
    </w:p>
    <w:p w14:paraId="1392B9C8" w14:textId="3B574C5A" w:rsidR="001039CB" w:rsidRDefault="001039CB" w:rsidP="00214365">
      <w:pPr>
        <w:jc w:val="both"/>
        <w:rPr>
          <w:rFonts w:cs="Times New Roman"/>
          <w:lang w:val="en-GB"/>
        </w:rPr>
      </w:pPr>
      <w:r>
        <w:rPr>
          <w:rFonts w:cs="Times New Roman"/>
          <w:lang w:val="en-GB"/>
        </w:rPr>
        <w:t xml:space="preserve">For 15 kHz SCS and 96 PRB CORESET#0 bandwidth option there are three different time domain allocation options available, namely 1, 2 and 3 symbols. Given that with 2 symbols, there are already </w:t>
      </w:r>
      <w:r w:rsidR="006844A8">
        <w:rPr>
          <w:rFonts w:cs="Times New Roman"/>
          <w:lang w:val="en-GB"/>
        </w:rPr>
        <w:t>32</w:t>
      </w:r>
      <w:r w:rsidR="00BA3EE7">
        <w:rPr>
          <w:rFonts w:cs="Times New Roman"/>
          <w:lang w:val="en-GB"/>
        </w:rPr>
        <w:t xml:space="preserve"> </w:t>
      </w:r>
      <w:r w:rsidR="006844A8">
        <w:rPr>
          <w:rFonts w:cs="Times New Roman"/>
          <w:lang w:val="en-GB"/>
        </w:rPr>
        <w:t>CCE</w:t>
      </w:r>
      <w:r w:rsidR="00BA3EE7">
        <w:rPr>
          <w:rFonts w:cs="Times New Roman"/>
          <w:lang w:val="en-GB"/>
        </w:rPr>
        <w:t>s</w:t>
      </w:r>
      <w:r w:rsidR="006844A8">
        <w:rPr>
          <w:rFonts w:cs="Times New Roman"/>
          <w:lang w:val="en-GB"/>
        </w:rPr>
        <w:t xml:space="preserve"> for scheduling of PDCCH </w:t>
      </w:r>
      <w:r>
        <w:rPr>
          <w:rFonts w:cs="Times New Roman"/>
          <w:lang w:val="en-GB"/>
        </w:rPr>
        <w:t>available and that the 3</w:t>
      </w:r>
      <w:r w:rsidRPr="001039CB">
        <w:rPr>
          <w:rFonts w:cs="Times New Roman"/>
          <w:vertAlign w:val="superscript"/>
          <w:lang w:val="en-GB"/>
        </w:rPr>
        <w:t>rd</w:t>
      </w:r>
      <w:r>
        <w:rPr>
          <w:rFonts w:cs="Times New Roman"/>
          <w:lang w:val="en-GB"/>
        </w:rPr>
        <w:t xml:space="preserve"> symbol </w:t>
      </w:r>
      <w:r w:rsidR="007D0E77">
        <w:rPr>
          <w:rFonts w:cs="Times New Roman"/>
          <w:lang w:val="en-GB"/>
        </w:rPr>
        <w:t xml:space="preserve">in 3-symbol allocation it would be overlapping with first SSB index in the slot (assuming the CORESET starting symbol is #0). Thus, it would </w:t>
      </w:r>
      <w:r w:rsidR="008E4910">
        <w:rPr>
          <w:rFonts w:cs="Times New Roman"/>
          <w:lang w:val="en-GB"/>
        </w:rPr>
        <w:t>be sufficient</w:t>
      </w:r>
      <w:r w:rsidR="00D277D1">
        <w:rPr>
          <w:rFonts w:cs="Times New Roman"/>
          <w:lang w:val="en-GB"/>
        </w:rPr>
        <w:t xml:space="preserve"> to support only symbol</w:t>
      </w:r>
      <w:r w:rsidR="006A1679">
        <w:rPr>
          <w:rFonts w:cs="Times New Roman"/>
          <w:lang w:val="en-GB"/>
        </w:rPr>
        <w:t xml:space="preserve"> </w:t>
      </w:r>
      <w:r w:rsidR="00D277D1">
        <w:rPr>
          <w:rFonts w:cs="Times New Roman"/>
          <w:lang w:val="en-GB"/>
        </w:rPr>
        <w:t xml:space="preserve">allocation options 1 and 2 for 15 kHz SCS. </w:t>
      </w:r>
    </w:p>
    <w:p w14:paraId="233092AC" w14:textId="3666942F" w:rsidR="00D277D1" w:rsidRDefault="00D277D1" w:rsidP="00427B38">
      <w:pPr>
        <w:rPr>
          <w:rFonts w:cs="Times New Roman"/>
          <w:lang w:val="en-GB"/>
        </w:rPr>
      </w:pPr>
      <w:r>
        <w:rPr>
          <w:rFonts w:cs="Times New Roman"/>
          <w:lang w:val="en-GB"/>
        </w:rPr>
        <w:t>Regarding to 30 kHz SCS</w:t>
      </w:r>
      <w:r w:rsidR="00F137C1">
        <w:rPr>
          <w:rFonts w:cs="Times New Roman"/>
          <w:lang w:val="en-GB"/>
        </w:rPr>
        <w:t xml:space="preserve"> and 48 PRB CORESET#0 bandwidth option there are two different time domain allocation options ava</w:t>
      </w:r>
      <w:r w:rsidR="00DA5C7D">
        <w:rPr>
          <w:rFonts w:cs="Times New Roman"/>
          <w:lang w:val="en-GB"/>
        </w:rPr>
        <w:t xml:space="preserve">ilable, namely 1 and 2 symbols which are both feasible. </w:t>
      </w:r>
    </w:p>
    <w:p w14:paraId="4A083A7D" w14:textId="2701E20C" w:rsidR="00DA5C7D" w:rsidRDefault="00DA5C7D" w:rsidP="00DA5C7D">
      <w:pPr>
        <w:rPr>
          <w:rFonts w:cs="Times New Roman"/>
          <w:i/>
          <w:lang w:val="en-GB"/>
        </w:rPr>
      </w:pPr>
      <w:r>
        <w:rPr>
          <w:rFonts w:cs="Times New Roman"/>
          <w:b/>
          <w:i/>
          <w:lang w:val="en-GB"/>
        </w:rPr>
        <w:t xml:space="preserve">Proposal </w:t>
      </w:r>
      <w:r w:rsidR="001336D0">
        <w:rPr>
          <w:rFonts w:cs="Times New Roman"/>
          <w:b/>
          <w:i/>
          <w:lang w:val="en-GB"/>
        </w:rPr>
        <w:t>7</w:t>
      </w:r>
      <w:r>
        <w:rPr>
          <w:rFonts w:cs="Times New Roman"/>
          <w:b/>
          <w:i/>
          <w:lang w:val="en-GB"/>
        </w:rPr>
        <w:t xml:space="preserve">: </w:t>
      </w:r>
      <w:r>
        <w:rPr>
          <w:rFonts w:cs="Times New Roman"/>
          <w:i/>
          <w:lang w:val="en-GB"/>
        </w:rPr>
        <w:t xml:space="preserve">Time duration of CORESET#0 in NR-U can be 1 or 2 symbols. </w:t>
      </w:r>
    </w:p>
    <w:p w14:paraId="7D29432B" w14:textId="69B891BE" w:rsidR="00DA5C7D" w:rsidRDefault="002A7777" w:rsidP="00E77491">
      <w:pPr>
        <w:pStyle w:val="Heading3"/>
      </w:pPr>
      <w:r w:rsidRPr="004E72C8">
        <w:rPr>
          <w:lang w:val="en-GB"/>
        </w:rPr>
        <w:t>Type0-PDCCH common search space configuration(s)</w:t>
      </w:r>
    </w:p>
    <w:p w14:paraId="1AED6455" w14:textId="790D760D" w:rsidR="001336D0" w:rsidRDefault="001336D0" w:rsidP="002A7777">
      <w:pPr>
        <w:rPr>
          <w:lang w:val="en-GB"/>
        </w:rPr>
      </w:pPr>
      <w:r>
        <w:rPr>
          <w:lang w:val="en-GB"/>
        </w:rPr>
        <w:t>In RAN1#AH-1901 the following agreements were made:</w:t>
      </w:r>
    </w:p>
    <w:tbl>
      <w:tblPr>
        <w:tblStyle w:val="TableGrid"/>
        <w:tblW w:w="0" w:type="auto"/>
        <w:tblLook w:val="04A0" w:firstRow="1" w:lastRow="0" w:firstColumn="1" w:lastColumn="0" w:noHBand="0" w:noVBand="1"/>
      </w:tblPr>
      <w:tblGrid>
        <w:gridCol w:w="9629"/>
      </w:tblGrid>
      <w:tr w:rsidR="001336D0" w:rsidRPr="00AA437A" w14:paraId="5047D30B" w14:textId="77777777" w:rsidTr="001336D0">
        <w:tc>
          <w:tcPr>
            <w:tcW w:w="9629" w:type="dxa"/>
          </w:tcPr>
          <w:p w14:paraId="5734304C" w14:textId="77777777" w:rsidR="001336D0" w:rsidRPr="001336D0" w:rsidRDefault="001336D0" w:rsidP="001336D0">
            <w:pPr>
              <w:spacing w:after="0" w:line="240" w:lineRule="auto"/>
              <w:rPr>
                <w:rFonts w:ascii="Times" w:eastAsia="Batang" w:hAnsi="Times" w:cs="Times"/>
                <w:szCs w:val="20"/>
                <w:lang w:val="en-GB" w:eastAsia="x-none"/>
              </w:rPr>
            </w:pPr>
            <w:r w:rsidRPr="001336D0">
              <w:rPr>
                <w:rFonts w:ascii="Times" w:hAnsi="Times" w:eastAsia="Batang" w:cs="Times"/>
                <w:szCs w:val="20"/>
                <w:highlight w:val="green"/>
                <w:lang w:val="en-GB" w:eastAsia="x-none"/>
              </w:rPr>
              <w:t>Agreement:</w:t>
            </w:r>
          </w:p>
          <w:p w14:paraId="082DB7A4" w14:textId="77777777" w:rsidR="001336D0" w:rsidRPr="001336D0" w:rsidRDefault="001336D0" w:rsidP="001336D0">
            <w:pPr>
              <w:spacing w:after="0" w:line="240" w:lineRule="auto"/>
              <w:rPr>
                <w:rFonts w:ascii="Times" w:eastAsia="Batang" w:hAnsi="Times" w:cs="Times"/>
                <w:szCs w:val="20"/>
                <w:lang w:val="en-GB" w:eastAsia="x-none"/>
              </w:rPr>
            </w:pPr>
            <w:r w:rsidRPr="001336D0">
              <w:rPr>
                <w:rFonts w:ascii="Times" w:hAnsi="Times" w:eastAsia="Batang" w:cs="Times"/>
                <w:szCs w:val="20"/>
                <w:lang w:val="en-GB" w:eastAsia="x-none"/>
              </w:rPr>
              <w:t>The Type0-PDCCH monitoring configuration for NR-U should satisfy at least the following properties:</w:t>
            </w:r>
          </w:p>
          <w:p w14:paraId="5CEAD4DC" w14:textId="77777777" w:rsidR="001336D0" w:rsidRPr="001336D0" w:rsidRDefault="001336D0" w:rsidP="001336D0">
            <w:pPr>
              <w:numPr>
                <w:ilvl w:val="0"/>
                <w:numId w:val="53"/>
              </w:numPr>
              <w:spacing w:after="0" w:line="240" w:lineRule="auto"/>
              <w:ind w:left="360"/>
              <w:rPr>
                <w:rFonts w:ascii="Times" w:eastAsia="Batang" w:hAnsi="Times" w:cs="Times"/>
                <w:szCs w:val="20"/>
                <w:lang w:val="en-GB" w:eastAsia="x-none"/>
              </w:rPr>
            </w:pPr>
            <w:r w:rsidRPr="001336D0">
              <w:rPr>
                <w:rFonts w:ascii="Times" w:hAnsi="Times" w:eastAsia="Batang" w:cs="Times"/>
                <w:szCs w:val="20"/>
                <w:lang w:val="en-GB" w:eastAsia="x-none"/>
              </w:rPr>
              <w:t>TDM of Type0-PDCCH and SSB similar to existing pattern 1 (already agreed)</w:t>
            </w:r>
          </w:p>
          <w:p w14:paraId="37F4E44C" w14:textId="77777777" w:rsidR="001336D0" w:rsidRPr="001336D0" w:rsidRDefault="001336D0" w:rsidP="001336D0">
            <w:pPr>
              <w:numPr>
                <w:ilvl w:val="0"/>
                <w:numId w:val="53"/>
              </w:numPr>
              <w:spacing w:after="0" w:line="240" w:lineRule="auto"/>
              <w:ind w:left="360"/>
              <w:rPr>
                <w:rFonts w:ascii="Times" w:eastAsia="Batang" w:hAnsi="Times" w:cs="Times"/>
                <w:szCs w:val="20"/>
                <w:lang w:val="en-GB" w:eastAsia="x-none"/>
              </w:rPr>
            </w:pPr>
            <w:r w:rsidRPr="001336D0">
              <w:rPr>
                <w:rFonts w:ascii="Times" w:hAnsi="Times" w:eastAsia="Batang" w:cs="Times"/>
                <w:szCs w:val="20"/>
                <w:lang w:val="en-GB" w:eastAsia="x-none"/>
              </w:rPr>
              <w:t>Support the monitoring of Type0 PDCCH of the 2</w:t>
            </w:r>
            <w:r w:rsidRPr="001336D0">
              <w:rPr>
                <w:rFonts w:ascii="Times" w:hAnsi="Times" w:eastAsia="Batang" w:cs="Times"/>
                <w:szCs w:val="20"/>
                <w:vertAlign w:val="superscript"/>
                <w:lang w:val="en-GB" w:eastAsia="x-none"/>
              </w:rPr>
              <w:t>nd</w:t>
            </w:r>
            <w:r w:rsidRPr="001336D0">
              <w:rPr>
                <w:rFonts w:ascii="Times" w:hAnsi="Times" w:eastAsia="Batang" w:cs="Times"/>
                <w:szCs w:val="20"/>
                <w:lang w:val="en-GB" w:eastAsia="x-none"/>
              </w:rPr>
              <w:t xml:space="preserve"> SSB position in a slot in the gap between 1</w:t>
            </w:r>
            <w:r w:rsidRPr="001336D0">
              <w:rPr>
                <w:rFonts w:ascii="Times" w:hAnsi="Times" w:eastAsia="Batang" w:cs="Times"/>
                <w:szCs w:val="20"/>
                <w:vertAlign w:val="superscript"/>
                <w:lang w:val="en-GB" w:eastAsia="x-none"/>
              </w:rPr>
              <w:t>st</w:t>
            </w:r>
            <w:r w:rsidRPr="001336D0">
              <w:rPr>
                <w:rFonts w:ascii="Times" w:hAnsi="Times" w:eastAsia="Batang" w:cs="Times"/>
                <w:szCs w:val="20"/>
                <w:lang w:val="en-GB" w:eastAsia="x-none"/>
              </w:rPr>
              <w:t xml:space="preserve"> and 2</w:t>
            </w:r>
            <w:r w:rsidRPr="001336D0">
              <w:rPr>
                <w:rFonts w:ascii="Times" w:hAnsi="Times" w:eastAsia="Batang" w:cs="Times"/>
                <w:szCs w:val="20"/>
                <w:vertAlign w:val="superscript"/>
                <w:lang w:val="en-GB" w:eastAsia="x-none"/>
              </w:rPr>
              <w:t>nd</w:t>
            </w:r>
            <w:r w:rsidRPr="001336D0">
              <w:rPr>
                <w:rFonts w:ascii="Times" w:hAnsi="Times" w:eastAsia="Batang" w:cs="Times"/>
                <w:szCs w:val="20"/>
                <w:lang w:val="en-GB" w:eastAsia="x-none"/>
              </w:rPr>
              <w:t xml:space="preserve"> SSB within the slot</w:t>
            </w:r>
          </w:p>
          <w:p w14:paraId="48E7126C" w14:textId="2A002C15" w:rsidR="001336D0" w:rsidRPr="001336D0" w:rsidRDefault="001336D0" w:rsidP="001336D0">
            <w:pPr>
              <w:numPr>
                <w:ilvl w:val="1"/>
                <w:numId w:val="53"/>
              </w:numPr>
              <w:spacing w:after="0" w:line="240" w:lineRule="auto"/>
              <w:ind w:left="1080"/>
              <w:rPr>
                <w:rFonts w:ascii="Times" w:eastAsia="Batang" w:hAnsi="Times" w:cs="Times"/>
                <w:szCs w:val="20"/>
                <w:lang w:val="en-GB" w:eastAsia="x-none"/>
              </w:rPr>
            </w:pPr>
            <w:r w:rsidRPr="001336D0">
              <w:rPr>
                <w:rFonts w:ascii="Times" w:hAnsi="Times" w:eastAsia="Batang" w:cs="Times"/>
                <w:szCs w:val="20"/>
                <w:lang w:val="en-GB" w:eastAsia="x-none"/>
              </w:rPr>
              <w:t>FFS start at symbol #6 o</w:t>
            </w:r>
            <w:r w:rsidRPr="00F72156">
              <w:rPr>
                <w:rFonts w:ascii="Times" w:hAnsi="Times" w:eastAsia="Batang" w:cs="Times"/>
                <w:strike/>
                <w:color w:val="FF0000"/>
                <w:szCs w:val="20"/>
                <w:lang w:val="en-GB" w:eastAsia="x-none"/>
              </w:rPr>
              <w:t>f</w:t>
            </w:r>
            <w:r w:rsidR="00F107B0" w:rsidRPr="00F72156">
              <w:rPr>
                <w:rFonts w:ascii="Times" w:hAnsi="Times" w:eastAsia="Batang" w:cs="Times"/>
                <w:color w:val="FF0000"/>
                <w:szCs w:val="20"/>
                <w:lang w:val="en-GB" w:eastAsia="x-none"/>
              </w:rPr>
              <w:t>r</w:t>
            </w:r>
            <w:r w:rsidRPr="001336D0">
              <w:rPr>
                <w:rFonts w:ascii="Times" w:hAnsi="Times" w:eastAsia="Batang" w:cs="Times"/>
                <w:szCs w:val="20"/>
                <w:lang w:val="en-GB" w:eastAsia="x-none"/>
              </w:rPr>
              <w:t xml:space="preserve"> #7 or both</w:t>
            </w:r>
          </w:p>
          <w:p w14:paraId="036B8E89" w14:textId="7F0BF3D7" w:rsidR="001336D0" w:rsidRPr="00F72156" w:rsidRDefault="001336D0" w:rsidP="00F72156">
            <w:pPr>
              <w:numPr>
                <w:ilvl w:val="0"/>
                <w:numId w:val="53"/>
              </w:numPr>
              <w:spacing w:after="0" w:line="240" w:lineRule="auto"/>
              <w:ind w:left="360"/>
              <w:rPr>
                <w:rFonts w:ascii="Times" w:eastAsia="Batang" w:hAnsi="Times" w:cs="Times"/>
                <w:szCs w:val="20"/>
                <w:lang w:val="en-GB" w:eastAsia="x-none"/>
              </w:rPr>
            </w:pPr>
            <w:r w:rsidRPr="001336D0">
              <w:rPr>
                <w:rFonts w:ascii="Times" w:hAnsi="Times" w:eastAsia="Batang" w:cs="Times"/>
                <w:szCs w:val="20"/>
                <w:lang w:val="en-GB" w:eastAsia="x-none"/>
              </w:rPr>
              <w:t>FFS: The Type0-PDCCH candidates associated with an SSB are confined within a slot carrying the associated SSB (with the same QCL assumptions)</w:t>
            </w:r>
          </w:p>
        </w:tc>
      </w:tr>
    </w:tbl>
    <w:p w14:paraId="7E908FF9" w14:textId="77777777" w:rsidR="00F72156" w:rsidRDefault="00F72156" w:rsidP="002A7777">
      <w:pPr>
        <w:rPr>
          <w:lang w:val="en-GB"/>
        </w:rPr>
      </w:pPr>
    </w:p>
    <w:p w14:paraId="1287F9FC" w14:textId="5C6DE254" w:rsidR="001336D0" w:rsidRDefault="001336D0" w:rsidP="002A7777">
      <w:pPr>
        <w:rPr>
          <w:lang w:val="en-GB"/>
        </w:rPr>
      </w:pPr>
      <w:r>
        <w:rPr>
          <w:lang w:val="en-GB"/>
        </w:rPr>
        <w:t>As discussed in 2.1. it would be beneficial to shift the second SSB forward by one symbol to support two DRSs within a slot with equal amount of REs and CORESET#0 sizes (up to 2 symbol CORESET). Th</w:t>
      </w:r>
      <w:r w:rsidR="00071A34">
        <w:rPr>
          <w:lang w:val="en-GB"/>
        </w:rPr>
        <w:t xml:space="preserve">at would enable allocating two 7-symbol DRSs in TDM manner within a slot. Thus, related to </w:t>
      </w:r>
    </w:p>
    <w:p w14:paraId="0CBE9EF7" w14:textId="77777777" w:rsidR="00071A34" w:rsidRPr="001336D0" w:rsidRDefault="00071A34" w:rsidP="00071A34">
      <w:pPr>
        <w:numPr>
          <w:ilvl w:val="1"/>
          <w:numId w:val="53"/>
        </w:numPr>
        <w:spacing w:after="0" w:line="240" w:lineRule="auto"/>
        <w:ind w:left="1080"/>
        <w:rPr>
          <w:rFonts w:ascii="Times" w:eastAsia="Batang" w:hAnsi="Times" w:cs="Times"/>
          <w:szCs w:val="20"/>
          <w:lang w:val="en-GB" w:eastAsia="x-none"/>
        </w:rPr>
      </w:pPr>
      <w:r w:rsidRPr="001336D0">
        <w:rPr>
          <w:rFonts w:ascii="Times" w:hAnsi="Times" w:eastAsia="Batang" w:cs="Times"/>
          <w:szCs w:val="20"/>
          <w:lang w:val="en-GB" w:eastAsia="x-none"/>
        </w:rPr>
        <w:t>FFS start at symbol #6 of #7 or both</w:t>
      </w:r>
    </w:p>
    <w:p w14:paraId="2A305CE4" w14:textId="77777777" w:rsidR="00F72156" w:rsidRDefault="00F72156" w:rsidP="002A7777">
      <w:pPr>
        <w:rPr>
          <w:lang w:val="en-GB"/>
        </w:rPr>
      </w:pPr>
    </w:p>
    <w:p w14:paraId="7E7A0F70" w14:textId="4B44D1C5" w:rsidR="00071A34" w:rsidRDefault="00071A34" w:rsidP="002A7777">
      <w:pPr>
        <w:rPr>
          <w:lang w:val="en-GB"/>
        </w:rPr>
      </w:pPr>
      <w:r>
        <w:rPr>
          <w:lang w:val="en-GB"/>
        </w:rPr>
        <w:t>we consider that it’s beneficial to support the monitoring of Type0-PDCCH of the 2</w:t>
      </w:r>
      <w:r w:rsidRPr="00F72156">
        <w:rPr>
          <w:vertAlign w:val="superscript"/>
          <w:lang w:val="en-GB"/>
        </w:rPr>
        <w:t>nd</w:t>
      </w:r>
      <w:r>
        <w:rPr>
          <w:lang w:val="en-GB"/>
        </w:rPr>
        <w:t xml:space="preserve"> SSB position in a slot starting at symbol #7.</w:t>
      </w:r>
    </w:p>
    <w:p w14:paraId="695E77DA" w14:textId="6F7B046E" w:rsidR="00071A34" w:rsidRPr="00F72156" w:rsidRDefault="00071A34" w:rsidP="002A7777">
      <w:pPr>
        <w:rPr>
          <w:i/>
          <w:lang w:val="en-GB"/>
        </w:rPr>
      </w:pPr>
      <w:r>
        <w:rPr>
          <w:b/>
          <w:i/>
          <w:lang w:val="en-GB"/>
        </w:rPr>
        <w:t>Proposal 8:</w:t>
      </w:r>
      <w:r>
        <w:rPr>
          <w:i/>
          <w:lang w:val="en-GB"/>
        </w:rPr>
        <w:t xml:space="preserve"> Support the monitoring of Type0-PDC</w:t>
      </w:r>
      <w:r w:rsidR="00B4518F">
        <w:rPr>
          <w:i/>
          <w:lang w:val="en-GB"/>
        </w:rPr>
        <w:t>CH</w:t>
      </w:r>
      <w:r>
        <w:rPr>
          <w:i/>
          <w:lang w:val="en-GB"/>
        </w:rPr>
        <w:t xml:space="preserve"> of the 2</w:t>
      </w:r>
      <w:r w:rsidRPr="00F72156">
        <w:rPr>
          <w:i/>
          <w:vertAlign w:val="superscript"/>
          <w:lang w:val="en-GB"/>
        </w:rPr>
        <w:t>nd</w:t>
      </w:r>
      <w:r>
        <w:rPr>
          <w:i/>
          <w:lang w:val="en-GB"/>
        </w:rPr>
        <w:t xml:space="preserve"> SSB position in a slot starting at symbol #7. </w:t>
      </w:r>
    </w:p>
    <w:p w14:paraId="3378B74C" w14:textId="1B4BAEDE" w:rsidR="00CB0C83" w:rsidRDefault="00220983" w:rsidP="00214365">
      <w:pPr>
        <w:jc w:val="both"/>
        <w:rPr>
          <w:lang w:val="en-GB"/>
        </w:rPr>
      </w:pPr>
      <w:r>
        <w:rPr>
          <w:lang w:val="en-GB"/>
        </w:rPr>
        <w:t xml:space="preserve">Exemplary illustration </w:t>
      </w:r>
      <w:r w:rsidR="00CA3F69">
        <w:rPr>
          <w:lang w:val="en-GB"/>
        </w:rPr>
        <w:t xml:space="preserve">of having symbol #7 as the second starting symbol within a slot </w:t>
      </w:r>
      <w:r w:rsidR="00071A34">
        <w:rPr>
          <w:lang w:val="en-GB"/>
        </w:rPr>
        <w:t>together with one symbol shifted SSB position of the 2</w:t>
      </w:r>
      <w:r w:rsidR="00071A34" w:rsidRPr="00F72156">
        <w:rPr>
          <w:vertAlign w:val="superscript"/>
          <w:lang w:val="en-GB"/>
        </w:rPr>
        <w:t>nd</w:t>
      </w:r>
      <w:r w:rsidR="00071A34">
        <w:rPr>
          <w:lang w:val="en-GB"/>
        </w:rPr>
        <w:t xml:space="preserve"> SSB </w:t>
      </w:r>
      <w:r w:rsidR="00CA3F69">
        <w:rPr>
          <w:lang w:val="en-GB"/>
        </w:rPr>
        <w:t xml:space="preserve">is </w:t>
      </w:r>
      <w:r w:rsidR="00C72842">
        <w:rPr>
          <w:lang w:val="en-GB"/>
        </w:rPr>
        <w:t>illustrated</w:t>
      </w:r>
      <w:r w:rsidR="00CA3F69">
        <w:rPr>
          <w:lang w:val="en-GB"/>
        </w:rPr>
        <w:t xml:space="preserve"> in </w:t>
      </w:r>
      <w:r w:rsidR="005B2D4E">
        <w:rPr>
          <w:lang w:val="en-GB"/>
        </w:rPr>
        <w:fldChar w:fldCharType="begin"/>
      </w:r>
      <w:r w:rsidR="005B2D4E">
        <w:rPr>
          <w:lang w:val="en-GB"/>
        </w:rPr>
        <w:instrText xml:space="preserve"> REF _Ref534874005 \h </w:instrText>
      </w:r>
      <w:r w:rsidR="005B2D4E">
        <w:rPr>
          <w:lang w:val="en-GB"/>
        </w:rPr>
      </w:r>
      <w:r w:rsidR="005B2D4E">
        <w:rPr>
          <w:lang w:val="en-GB"/>
        </w:rPr>
        <w:fldChar w:fldCharType="separate"/>
      </w:r>
      <w:r w:rsidR="005B2D4E" w:rsidRPr="00CC72F4">
        <w:rPr>
          <w:lang w:val="en-GB"/>
        </w:rPr>
        <w:t xml:space="preserve">Figure </w:t>
      </w:r>
      <w:r w:rsidR="005B2D4E" w:rsidRPr="00CC72F4">
        <w:rPr>
          <w:noProof/>
          <w:lang w:val="en-GB"/>
        </w:rPr>
        <w:t>1</w:t>
      </w:r>
      <w:r w:rsidR="005B2D4E">
        <w:rPr>
          <w:lang w:val="en-GB"/>
        </w:rPr>
        <w:fldChar w:fldCharType="end"/>
      </w:r>
      <w:r w:rsidR="005B2D4E">
        <w:rPr>
          <w:lang w:val="en-GB"/>
        </w:rPr>
        <w:t>.</w:t>
      </w:r>
    </w:p>
    <w:p w14:paraId="349100FE" w14:textId="4180286E" w:rsidR="002854DF" w:rsidRDefault="00071A34" w:rsidP="002854DF">
      <w:pPr>
        <w:jc w:val="center"/>
        <w:rPr>
          <w:lang w:val="en-GB"/>
        </w:rPr>
      </w:pPr>
      <w:r>
        <w:rPr>
          <w:noProof/>
          <w:lang w:val="en-GB"/>
        </w:rPr>
        <w:lastRenderedPageBreak/>
        <w:drawing>
          <wp:inline distT="0" distB="0" distL="0" distR="0" wp14:anchorId="1AD43B08" wp14:editId="739845BE">
            <wp:extent cx="4961255" cy="2414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9922" cy="2423385"/>
                    </a:xfrm>
                    <a:prstGeom prst="rect">
                      <a:avLst/>
                    </a:prstGeom>
                    <a:noFill/>
                  </pic:spPr>
                </pic:pic>
              </a:graphicData>
            </a:graphic>
          </wp:inline>
        </w:drawing>
      </w:r>
    </w:p>
    <w:p w14:paraId="4B70F3B3" w14:textId="2A1A6FDF" w:rsidR="00C72842" w:rsidRPr="00C72842" w:rsidRDefault="00C72842" w:rsidP="00C72842">
      <w:pPr>
        <w:pStyle w:val="Caption"/>
        <w:rPr>
          <w:lang w:val="en-GB"/>
        </w:rPr>
      </w:pPr>
      <w:bookmarkStart w:id="1" w:name="_Ref534874005"/>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BF332F">
        <w:rPr>
          <w:noProof/>
        </w:rPr>
        <w:t>1</w:t>
      </w:r>
      <w:r w:rsidR="00740211">
        <w:rPr>
          <w:noProof/>
        </w:rPr>
        <w:fldChar w:fldCharType="end"/>
      </w:r>
      <w:bookmarkEnd w:id="1"/>
      <w:r w:rsidRPr="00C72842">
        <w:rPr>
          <w:lang w:val="en-GB"/>
        </w:rPr>
        <w:t xml:space="preserve"> Illustration of arrangement of 7-</w:t>
      </w:r>
      <w:r>
        <w:rPr>
          <w:lang w:val="en-GB"/>
        </w:rPr>
        <w:t>symbol DRS transmissions and corresponding PDCCH monitoring occasions</w:t>
      </w:r>
      <w:r w:rsidR="00F72156">
        <w:rPr>
          <w:lang w:val="en-GB"/>
        </w:rPr>
        <w:t xml:space="preserve"> in 2OS CORESET</w:t>
      </w:r>
      <w:r>
        <w:rPr>
          <w:lang w:val="en-GB"/>
        </w:rPr>
        <w:t xml:space="preserve">. </w:t>
      </w:r>
    </w:p>
    <w:p w14:paraId="11E4E7C6" w14:textId="3938FB00" w:rsidR="00427B38" w:rsidRDefault="000A4984" w:rsidP="00427B38">
      <w:pPr>
        <w:rPr>
          <w:lang w:val="en-GB"/>
        </w:rPr>
      </w:pPr>
      <w:r>
        <w:rPr>
          <w:lang w:val="en-GB"/>
        </w:rPr>
        <w:t xml:space="preserve">Furthermore, in Rel15 </w:t>
      </w:r>
      <w:r w:rsidR="00427B38" w:rsidRPr="00CC72F4">
        <w:rPr>
          <w:lang w:val="en-GB"/>
        </w:rPr>
        <w:t xml:space="preserve">for the SS/PBCH block and CORESET multiplexing pattern 1, a UE monitors PDCCH in the Type0-PDCCH CSS set </w:t>
      </w:r>
      <w:r w:rsidR="00427B38" w:rsidRPr="00F72156">
        <w:rPr>
          <w:lang w:val="en-GB"/>
        </w:rPr>
        <w:t>over two consecutive slots</w:t>
      </w:r>
      <w:r w:rsidR="00427B38" w:rsidRPr="00CC72F4">
        <w:rPr>
          <w:lang w:val="en-GB"/>
        </w:rPr>
        <w:t xml:space="preserve"> starting from slot </w:t>
      </w:r>
      <w:r w:rsidR="00427B38" w:rsidRPr="00D20E88">
        <w:rPr>
          <w:position w:val="-10"/>
        </w:rPr>
        <w:object w:dxaOrig="240" w:dyaOrig="300" w14:anchorId="39DCE90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2pt;height:18pt" o:ole="" type="#_x0000_t75">
            <v:imagedata o:title="" r:id="rId14"/>
          </v:shape>
          <o:OLEObject Type="Embed" ProgID="Equation.3" ShapeID="_x0000_i1025" DrawAspect="Content" ObjectID="_1611774236" r:id="rId15"/>
        </w:object>
      </w:r>
      <w:r w:rsidR="00427B38" w:rsidRPr="00CC72F4">
        <w:rPr>
          <w:lang w:val="en-GB"/>
        </w:rPr>
        <w:t xml:space="preserve">. For SSB with index </w:t>
      </w:r>
      <w:r w:rsidR="00427B38" w:rsidRPr="00D20E88">
        <w:rPr>
          <w:position w:val="-6"/>
        </w:rPr>
        <w:object w:dxaOrig="139" w:dyaOrig="240" w14:anchorId="6AE3BF33">
          <v:shape id="_x0000_i1026" style="width:6pt;height:12pt" o:ole="" type="#_x0000_t75">
            <v:imagedata o:title="" r:id="rId16"/>
          </v:shape>
          <o:OLEObject Type="Embed" ProgID="Equation.3" ShapeID="_x0000_i1026" DrawAspect="Content" ObjectID="_1611774237" r:id="rId17"/>
        </w:object>
      </w:r>
      <w:r w:rsidR="00427B38" w:rsidRPr="00DE4B4F">
        <w:rPr>
          <w:lang w:val="en-GB"/>
        </w:rPr>
        <w:t xml:space="preserve">, the UE determines an index of slot </w:t>
      </w:r>
      <w:r w:rsidR="00427B38" w:rsidRPr="00D20E88">
        <w:rPr>
          <w:position w:val="-10"/>
        </w:rPr>
        <w:object w:dxaOrig="240" w:dyaOrig="300" w14:anchorId="3E2B00B0">
          <v:shape id="_x0000_i1027" style="width:12pt;height:18pt" o:ole="" type="#_x0000_t75">
            <v:imagedata o:title="" r:id="rId14"/>
          </v:shape>
          <o:OLEObject Type="Embed" ProgID="Equation.3" ShapeID="_x0000_i1027" DrawAspect="Content" ObjectID="_1611774238" r:id="rId18"/>
        </w:object>
      </w:r>
      <w:r w:rsidR="00427B38" w:rsidRPr="00DE4B4F">
        <w:rPr>
          <w:lang w:val="en-GB"/>
        </w:rPr>
        <w:t xml:space="preserve"> as </w:t>
      </w:r>
      <w:r w:rsidR="00427B38" w:rsidRPr="00D20E88">
        <w:rPr>
          <w:position w:val="-10"/>
        </w:rPr>
        <w:object w:dxaOrig="2720" w:dyaOrig="340" w14:anchorId="12C62ED7">
          <v:shape id="_x0000_i1028" style="width:138pt;height:18pt" o:ole="" type="#_x0000_t75">
            <v:imagedata o:title="" r:id="rId19"/>
          </v:shape>
          <o:OLEObject Type="Embed" ProgID="Equation.3" ShapeID="_x0000_i1028" DrawAspect="Content" ObjectID="_1611774239" r:id="rId20"/>
        </w:object>
      </w:r>
      <w:r w:rsidR="00427B38" w:rsidRPr="00DE4B4F">
        <w:rPr>
          <w:lang w:val="en-GB"/>
        </w:rPr>
        <w:t xml:space="preserve"> located in a frame with system frame number (SFN) </w:t>
      </w:r>
      <w:r w:rsidR="00427B38" w:rsidRPr="00D20E88">
        <w:rPr>
          <w:position w:val="-10"/>
        </w:rPr>
        <w:object w:dxaOrig="540" w:dyaOrig="300" w14:anchorId="57FFABD8">
          <v:shape id="_x0000_i1029" style="width:30pt;height:18pt" o:ole="" type="#_x0000_t75">
            <v:imagedata o:title="" r:id="rId21"/>
          </v:shape>
          <o:OLEObject Type="Embed" ProgID="Equation.3" ShapeID="_x0000_i1029" DrawAspect="Content" ObjectID="_1611774240" r:id="rId22"/>
        </w:object>
      </w:r>
      <w:r w:rsidR="00427B38" w:rsidRPr="00DE4B4F">
        <w:rPr>
          <w:lang w:val="en-GB"/>
        </w:rPr>
        <w:t xml:space="preserve"> satisfying </w:t>
      </w:r>
      <w:r w:rsidR="00427B38" w:rsidRPr="00D20E88">
        <w:rPr>
          <w:position w:val="-10"/>
        </w:rPr>
        <w:object w:dxaOrig="1359" w:dyaOrig="300" w14:anchorId="06707116">
          <v:shape id="_x0000_i1030" style="width:66pt;height:18pt" o:ole="" type="#_x0000_t75">
            <v:imagedata o:title="" r:id="rId23"/>
          </v:shape>
          <o:OLEObject Type="Embed" ProgID="Equation.3" ShapeID="_x0000_i1030" DrawAspect="Content" ObjectID="_1611774241" r:id="rId24"/>
        </w:object>
      </w:r>
      <w:r w:rsidR="00427B38" w:rsidRPr="00DE4B4F">
        <w:rPr>
          <w:lang w:val="en-GB"/>
        </w:rPr>
        <w:t xml:space="preserve"> if </w:t>
      </w:r>
      <w:r w:rsidR="00427B38" w:rsidRPr="00D20E88">
        <w:rPr>
          <w:position w:val="-10"/>
        </w:rPr>
        <w:object w:dxaOrig="2980" w:dyaOrig="340" w14:anchorId="22AF16E3">
          <v:shape id="_x0000_i1031" style="width:150pt;height:18pt" o:ole="" type="#_x0000_t75">
            <v:imagedata o:title="" r:id="rId25"/>
          </v:shape>
          <o:OLEObject Type="Embed" ProgID="Equation.3" ShapeID="_x0000_i1031" DrawAspect="Content" ObjectID="_1611774242" r:id="rId26"/>
        </w:object>
      </w:r>
      <w:r w:rsidR="00427B38" w:rsidRPr="00DE4B4F">
        <w:rPr>
          <w:lang w:val="en-GB"/>
        </w:rPr>
        <w:t xml:space="preserve"> or in a frame with SFN satisfying </w:t>
      </w:r>
      <w:r w:rsidR="00427B38" w:rsidRPr="00D20E88">
        <w:rPr>
          <w:position w:val="-10"/>
        </w:rPr>
        <w:object w:dxaOrig="1340" w:dyaOrig="300" w14:anchorId="320DB74A">
          <v:shape id="_x0000_i1032" style="width:66pt;height:18pt" o:ole="" type="#_x0000_t75">
            <v:imagedata o:title="" r:id="rId27"/>
          </v:shape>
          <o:OLEObject Type="Embed" ProgID="Equation.3" ShapeID="_x0000_i1032" DrawAspect="Content" ObjectID="_1611774243" r:id="rId28"/>
        </w:object>
      </w:r>
      <w:r w:rsidR="00427B38" w:rsidRPr="00DE4B4F">
        <w:rPr>
          <w:lang w:val="en-GB"/>
        </w:rPr>
        <w:t xml:space="preserve"> if </w:t>
      </w:r>
      <w:r w:rsidR="00427B38" w:rsidRPr="00D20E88">
        <w:rPr>
          <w:position w:val="-10"/>
        </w:rPr>
        <w:object w:dxaOrig="2940" w:dyaOrig="340" w14:anchorId="533D6DE5">
          <v:shape id="_x0000_i1033" style="width:150pt;height:18pt" o:ole="" type="#_x0000_t75">
            <v:imagedata o:title="" r:id="rId29"/>
          </v:shape>
          <o:OLEObject Type="Embed" ProgID="Equation.3" ShapeID="_x0000_i1033" DrawAspect="Content" ObjectID="_1611774244" r:id="rId30"/>
        </w:object>
      </w:r>
      <w:r w:rsidR="00427B38" w:rsidRPr="00DE4B4F">
        <w:rPr>
          <w:lang w:val="en-GB"/>
        </w:rPr>
        <w:t xml:space="preserve">. </w:t>
      </w:r>
      <w:r w:rsidR="00427B38">
        <w:rPr>
          <w:lang w:val="en-GB"/>
        </w:rPr>
        <w:t xml:space="preserve">[3GPP TS 38.213, section 13] </w:t>
      </w:r>
      <w:r w:rsidR="00427B38" w:rsidRPr="00D20E88">
        <w:rPr>
          <w:position w:val="-4"/>
        </w:rPr>
        <w:object w:dxaOrig="279" w:dyaOrig="220" w14:anchorId="76ADC620">
          <v:shape id="_x0000_i1034" style="width:12pt;height:12pt" o:ole="" type="#_x0000_t75">
            <v:imagedata o:title="" r:id="rId31"/>
          </v:shape>
          <o:OLEObject Type="Embed" ProgID="Equation.3" ShapeID="_x0000_i1034" DrawAspect="Content" ObjectID="_1611774245" r:id="rId32"/>
        </w:object>
      </w:r>
      <w:r w:rsidR="00427B38" w:rsidRPr="00DE4B4F">
        <w:rPr>
          <w:lang w:val="en-GB"/>
        </w:rPr>
        <w:t xml:space="preserve"> and </w:t>
      </w:r>
      <w:r w:rsidR="00427B38" w:rsidRPr="00D20E88">
        <w:rPr>
          <w:position w:val="-6"/>
        </w:rPr>
        <w:object w:dxaOrig="220" w:dyaOrig="240" w14:anchorId="0396B4F6">
          <v:shape id="_x0000_i1035" style="width:12pt;height:12pt" o:ole="" type="#_x0000_t75">
            <v:imagedata o:title="" r:id="rId33"/>
          </v:shape>
          <o:OLEObject Type="Embed" ProgID="Equation.3" ShapeID="_x0000_i1035" DrawAspect="Content" ObjectID="_1611774246" r:id="rId34"/>
        </w:object>
      </w:r>
      <w:r w:rsidR="00427B38" w:rsidRPr="00DE4B4F">
        <w:rPr>
          <w:lang w:val="en-GB"/>
        </w:rPr>
        <w:t xml:space="preserve"> are </w:t>
      </w:r>
      <w:r w:rsidR="00427B38">
        <w:rPr>
          <w:lang w:val="en-GB"/>
        </w:rPr>
        <w:t>signalled</w:t>
      </w:r>
      <w:r w:rsidR="00427B38" w:rsidRPr="00DE4B4F">
        <w:rPr>
          <w:lang w:val="en-GB"/>
        </w:rPr>
        <w:t xml:space="preserve"> </w:t>
      </w:r>
      <w:r w:rsidR="00427B38">
        <w:rPr>
          <w:lang w:val="en-GB"/>
        </w:rPr>
        <w:t xml:space="preserve">in MIB where </w:t>
      </w:r>
    </w:p>
    <w:p w14:paraId="159C4204" w14:textId="5A020B03" w:rsidR="00427B38" w:rsidRPr="000A4984" w:rsidRDefault="00427B38" w:rsidP="00427B38">
      <w:pPr>
        <w:pStyle w:val="ListParagraph"/>
        <w:numPr>
          <w:ilvl w:val="0"/>
          <w:numId w:val="32"/>
        </w:numPr>
        <w:rPr>
          <w:i/>
          <w:lang w:val="en-GB"/>
        </w:rPr>
      </w:pPr>
      <w:r>
        <w:rPr>
          <w:i/>
          <w:lang w:val="en-GB"/>
        </w:rPr>
        <w:t>O</w:t>
      </w:r>
      <w:r>
        <w:rPr>
          <w:lang w:val="en-GB"/>
        </w:rPr>
        <w:t xml:space="preserve"> defines time domain group offset from radio frame boundary, i.e. with non-zero </w:t>
      </w:r>
      <w:r>
        <w:rPr>
          <w:i/>
          <w:lang w:val="en-GB"/>
        </w:rPr>
        <w:t>O</w:t>
      </w:r>
      <w:r>
        <w:rPr>
          <w:lang w:val="en-GB"/>
        </w:rPr>
        <w:t xml:space="preserve"> values monitoring occasions can be shifted from the beginning of the radio frame. It needs to be noticed that SSBs may be mapped either of the half-frames of the radio frame and even group offset </w:t>
      </w:r>
      <w:r>
        <w:rPr>
          <w:i/>
          <w:lang w:val="en-GB"/>
        </w:rPr>
        <w:t>O</w:t>
      </w:r>
      <w:r>
        <w:rPr>
          <w:lang w:val="en-GB"/>
        </w:rPr>
        <w:t xml:space="preserve"> = 0 does not guarantee that PDCCH monitoring slot would be in the same slot as the associated SSB. To enable that </w:t>
      </w:r>
      <w:r>
        <w:rPr>
          <w:i/>
          <w:lang w:val="en-GB"/>
        </w:rPr>
        <w:t>O</w:t>
      </w:r>
      <w:r>
        <w:rPr>
          <w:lang w:val="en-GB"/>
        </w:rPr>
        <w:t xml:space="preserve"> should be zero when SSBs are mapped to the first half-frame and </w:t>
      </w:r>
      <w:r>
        <w:rPr>
          <w:i/>
          <w:lang w:val="en-GB"/>
        </w:rPr>
        <w:t>O</w:t>
      </w:r>
      <w:r>
        <w:rPr>
          <w:lang w:val="en-GB"/>
        </w:rPr>
        <w:t xml:space="preserve"> should be 5 when SSBs are mapped to the second half-frame.</w:t>
      </w:r>
    </w:p>
    <w:p w14:paraId="1B6D4E08" w14:textId="6C750E95" w:rsidR="000A4984" w:rsidRPr="000A4984" w:rsidRDefault="000A4984" w:rsidP="000A4984">
      <w:pPr>
        <w:rPr>
          <w:i/>
          <w:lang w:val="en-GB"/>
        </w:rPr>
      </w:pPr>
      <w:r>
        <w:rPr>
          <w:b/>
          <w:i/>
          <w:lang w:val="en-GB"/>
        </w:rPr>
        <w:t xml:space="preserve">Observation 1: </w:t>
      </w:r>
      <w:r w:rsidRPr="000A4984">
        <w:rPr>
          <w:i/>
          <w:lang w:val="en-GB"/>
        </w:rPr>
        <w:t>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269D57F1" w14:textId="77777777" w:rsidR="00427B38" w:rsidRDefault="00427B38" w:rsidP="00427B38">
      <w:pPr>
        <w:pStyle w:val="ListParagraph"/>
        <w:ind w:left="360"/>
        <w:rPr>
          <w:i/>
          <w:lang w:val="en-GB"/>
        </w:rPr>
      </w:pPr>
    </w:p>
    <w:p w14:paraId="7D436CC6" w14:textId="77777777" w:rsidR="00427B38" w:rsidRPr="00086B0B" w:rsidRDefault="00427B38" w:rsidP="00427B38">
      <w:pPr>
        <w:pStyle w:val="ListParagraph"/>
        <w:numPr>
          <w:ilvl w:val="0"/>
          <w:numId w:val="32"/>
        </w:numPr>
        <w:rPr>
          <w:i/>
          <w:lang w:val="en-GB"/>
        </w:rPr>
      </w:pPr>
      <w:r>
        <w:rPr>
          <w:i/>
          <w:lang w:val="en-GB"/>
        </w:rPr>
        <w:t xml:space="preserve">M </w:t>
      </w:r>
      <w:r>
        <w:rPr>
          <w:lang w:val="en-GB"/>
        </w:rPr>
        <w:t>defines the mapping pattern between the monitoring slots and the SSB and the values can be ½, 1 and 2</w:t>
      </w:r>
    </w:p>
    <w:p w14:paraId="1EB0D8ED" w14:textId="77777777" w:rsidR="00427B38" w:rsidRPr="00893B7D" w:rsidRDefault="00427B38" w:rsidP="00427B38">
      <w:pPr>
        <w:pStyle w:val="ListParagraph"/>
        <w:numPr>
          <w:ilvl w:val="1"/>
          <w:numId w:val="32"/>
        </w:numPr>
        <w:rPr>
          <w:i/>
          <w:lang w:val="en-GB"/>
        </w:rPr>
      </w:pPr>
      <w:r>
        <w:rPr>
          <w:lang w:val="en-GB"/>
        </w:rPr>
        <w:t xml:space="preserve">with value </w:t>
      </w:r>
      <w:r w:rsidRPr="004D1B28">
        <w:rPr>
          <w:i/>
          <w:lang w:val="en-GB"/>
        </w:rPr>
        <w:t>M</w:t>
      </w:r>
      <w:r>
        <w:rPr>
          <w:lang w:val="en-GB"/>
        </w:rPr>
        <w:t xml:space="preserve"> = ½ consecutive even and odd (0 and 1, 2 and 3, …) SSB indices have the same two monitoring slots and the first slot of the monitoring slots is the one where corresponding SSB indices are located as illustrated in the following figure</w:t>
      </w:r>
    </w:p>
    <w:p w14:paraId="017EAC48" w14:textId="77777777" w:rsidR="00427B38" w:rsidRPr="004D1B28" w:rsidRDefault="00427B38" w:rsidP="00427B38">
      <w:pPr>
        <w:jc w:val="center"/>
        <w:rPr>
          <w:lang w:val="en-GB"/>
        </w:rPr>
      </w:pPr>
      <w:r>
        <w:rPr>
          <w:noProof/>
          <w:lang w:val="en-GB"/>
        </w:rPr>
        <w:lastRenderedPageBreak/>
        <w:drawing>
          <wp:inline distT="0" distB="0" distL="0" distR="0" wp14:anchorId="491CD87F" wp14:editId="72AA54CE">
            <wp:extent cx="5396275" cy="16934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38638" cy="1706708"/>
                    </a:xfrm>
                    <a:prstGeom prst="rect">
                      <a:avLst/>
                    </a:prstGeom>
                    <a:noFill/>
                  </pic:spPr>
                </pic:pic>
              </a:graphicData>
            </a:graphic>
          </wp:inline>
        </w:drawing>
      </w:r>
    </w:p>
    <w:p w14:paraId="73A3F1C3" w14:textId="77777777" w:rsidR="00427B38" w:rsidRPr="004D1B28" w:rsidRDefault="00427B38" w:rsidP="00427B38">
      <w:pPr>
        <w:pStyle w:val="ListParagraph"/>
        <w:numPr>
          <w:ilvl w:val="1"/>
          <w:numId w:val="32"/>
        </w:numPr>
        <w:rPr>
          <w:i/>
          <w:lang w:val="en-GB"/>
        </w:rPr>
      </w:pPr>
      <w:r>
        <w:rPr>
          <w:lang w:val="en-GB"/>
        </w:rPr>
        <w:t xml:space="preserve">with value </w:t>
      </w:r>
      <w:r w:rsidRPr="004D1B28">
        <w:rPr>
          <w:i/>
          <w:lang w:val="en-GB"/>
        </w:rPr>
        <w:t>M</w:t>
      </w:r>
      <w:r>
        <w:rPr>
          <w:lang w:val="en-GB"/>
        </w:rPr>
        <w:t xml:space="preserve"> = 1 two consecutive even and odd SSB indices (0 and 1, 2 and 3, …) have one common monitoring slot but only for the SSB #0 PDCCH monitoring slot can be the same as where the SSB is located as shown in the following figure</w:t>
      </w:r>
    </w:p>
    <w:p w14:paraId="737EBB1A" w14:textId="77777777" w:rsidR="00427B38" w:rsidRDefault="00427B38" w:rsidP="00427B38">
      <w:pPr>
        <w:jc w:val="center"/>
        <w:rPr>
          <w:lang w:val="en-GB"/>
        </w:rPr>
      </w:pPr>
      <w:r>
        <w:rPr>
          <w:noProof/>
          <w:lang w:val="en-GB"/>
        </w:rPr>
        <w:drawing>
          <wp:inline distT="0" distB="0" distL="0" distR="0" wp14:anchorId="0B84466B" wp14:editId="6C8E39C8">
            <wp:extent cx="5386465" cy="80264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83658" cy="817123"/>
                    </a:xfrm>
                    <a:prstGeom prst="rect">
                      <a:avLst/>
                    </a:prstGeom>
                    <a:noFill/>
                  </pic:spPr>
                </pic:pic>
              </a:graphicData>
            </a:graphic>
          </wp:inline>
        </w:drawing>
      </w:r>
    </w:p>
    <w:p w14:paraId="5FDCC429" w14:textId="77777777" w:rsidR="00427B38" w:rsidRDefault="00427B38" w:rsidP="00427B38">
      <w:pPr>
        <w:pStyle w:val="ListParagraph"/>
        <w:numPr>
          <w:ilvl w:val="1"/>
          <w:numId w:val="32"/>
        </w:numPr>
        <w:rPr>
          <w:lang w:val="en-GB"/>
        </w:rPr>
      </w:pPr>
      <w:r>
        <w:rPr>
          <w:lang w:val="en-GB"/>
        </w:rPr>
        <w:t xml:space="preserve">with value </w:t>
      </w:r>
      <w:r w:rsidRPr="004D1B28">
        <w:rPr>
          <w:i/>
          <w:lang w:val="en-GB"/>
        </w:rPr>
        <w:t>M</w:t>
      </w:r>
      <w:r>
        <w:rPr>
          <w:lang w:val="en-GB"/>
        </w:rPr>
        <w:t xml:space="preserve"> = </w:t>
      </w:r>
      <w:r w:rsidRPr="004D1B28">
        <w:rPr>
          <w:lang w:val="en-GB"/>
        </w:rPr>
        <w:t>2</w:t>
      </w:r>
      <w:r>
        <w:rPr>
          <w:lang w:val="en-GB"/>
        </w:rPr>
        <w:t xml:space="preserve"> SSB indices have non-overlapping monitoring slots as illustrated in the following figure</w:t>
      </w:r>
    </w:p>
    <w:p w14:paraId="335E5281" w14:textId="77777777" w:rsidR="00427B38" w:rsidRPr="004D1B28" w:rsidRDefault="00427B38" w:rsidP="00427B38">
      <w:pPr>
        <w:jc w:val="center"/>
        <w:rPr>
          <w:lang w:val="en-GB"/>
        </w:rPr>
      </w:pPr>
      <w:r>
        <w:rPr>
          <w:noProof/>
          <w:lang w:val="en-GB"/>
        </w:rPr>
        <w:drawing>
          <wp:inline distT="0" distB="0" distL="0" distR="0" wp14:anchorId="274B8F5D" wp14:editId="18C7B73B">
            <wp:extent cx="5381460" cy="5670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19304" cy="602654"/>
                    </a:xfrm>
                    <a:prstGeom prst="rect">
                      <a:avLst/>
                    </a:prstGeom>
                    <a:noFill/>
                  </pic:spPr>
                </pic:pic>
              </a:graphicData>
            </a:graphic>
          </wp:inline>
        </w:drawing>
      </w:r>
    </w:p>
    <w:p w14:paraId="448FF122" w14:textId="77777777" w:rsidR="00427B38" w:rsidRDefault="00427B38" w:rsidP="00427B38">
      <w:pPr>
        <w:rPr>
          <w:lang w:val="en-GB"/>
        </w:rPr>
      </w:pPr>
      <w:r>
        <w:rPr>
          <w:lang w:val="en-GB"/>
        </w:rPr>
        <w:t>In order to confine CORESET#0+PDSCH (carrying RMSI) and associated SSB(s) within the same slot to make DRS transmission per beam compact in time domain the following modifications are needed compared to Rel15:</w:t>
      </w:r>
    </w:p>
    <w:p w14:paraId="6122901F" w14:textId="77777777" w:rsidR="00427B38" w:rsidRDefault="00427B38" w:rsidP="00427B38">
      <w:pPr>
        <w:pStyle w:val="ListParagraph"/>
        <w:numPr>
          <w:ilvl w:val="0"/>
          <w:numId w:val="32"/>
        </w:numPr>
        <w:rPr>
          <w:lang w:val="en-GB"/>
        </w:rPr>
      </w:pPr>
      <w:r>
        <w:rPr>
          <w:b/>
          <w:lang w:val="en-GB"/>
        </w:rPr>
        <w:t>Number of consecutive monitoring slots per SSB with mux pattern 1</w:t>
      </w:r>
      <w:r>
        <w:rPr>
          <w:lang w:val="en-GB"/>
        </w:rPr>
        <w:t>: 1 (in Rel15 2)</w:t>
      </w:r>
    </w:p>
    <w:p w14:paraId="05FFEF40" w14:textId="77777777" w:rsidR="00427B38" w:rsidRDefault="00427B38" w:rsidP="00427B38">
      <w:pPr>
        <w:pStyle w:val="ListParagraph"/>
        <w:numPr>
          <w:ilvl w:val="0"/>
          <w:numId w:val="32"/>
        </w:numPr>
        <w:rPr>
          <w:lang w:val="en-GB"/>
        </w:rPr>
      </w:pPr>
      <w:r>
        <w:rPr>
          <w:b/>
          <w:lang w:val="en-GB"/>
        </w:rPr>
        <w:t xml:space="preserve">Parameter </w:t>
      </w:r>
      <w:r>
        <w:rPr>
          <w:b/>
          <w:i/>
          <w:lang w:val="en-GB"/>
        </w:rPr>
        <w:t>O</w:t>
      </w:r>
      <w:r>
        <w:rPr>
          <w:b/>
          <w:lang w:val="en-GB"/>
        </w:rPr>
        <w:t xml:space="preserve">: </w:t>
      </w:r>
      <w:r>
        <w:rPr>
          <w:lang w:val="en-GB"/>
        </w:rPr>
        <w:t>not needed; it can be fixed that monitoring slot is the same where the associated SSB(s) is/are located (in Rel15 multiple values)</w:t>
      </w:r>
    </w:p>
    <w:p w14:paraId="468A12A3" w14:textId="7F1DD94D" w:rsidR="00427B38" w:rsidRDefault="00427B38" w:rsidP="00427B38">
      <w:pPr>
        <w:pStyle w:val="ListParagraph"/>
        <w:numPr>
          <w:ilvl w:val="0"/>
          <w:numId w:val="32"/>
        </w:numPr>
        <w:rPr>
          <w:lang w:val="en-GB"/>
        </w:rPr>
      </w:pPr>
      <w:r>
        <w:rPr>
          <w:b/>
          <w:lang w:val="en-GB"/>
        </w:rPr>
        <w:t xml:space="preserve">Parameter </w:t>
      </w:r>
      <w:r>
        <w:rPr>
          <w:b/>
          <w:i/>
          <w:lang w:val="en-GB"/>
        </w:rPr>
        <w:t>M</w:t>
      </w:r>
      <w:r>
        <w:rPr>
          <w:b/>
          <w:lang w:val="en-GB"/>
        </w:rPr>
        <w:t xml:space="preserve">: </w:t>
      </w:r>
      <w:r>
        <w:rPr>
          <w:lang w:val="en-GB"/>
        </w:rPr>
        <w:t>can be fixed so that the monitoring slot can be in the same slot as the associated SSB(s) (in Rel15 multiple values)</w:t>
      </w:r>
    </w:p>
    <w:p w14:paraId="37264E9E" w14:textId="0D5F954E" w:rsidR="00712B0B" w:rsidRDefault="00712B0B" w:rsidP="00F72156">
      <w:pPr>
        <w:spacing w:after="0"/>
        <w:rPr>
          <w:lang w:val="en-GB"/>
        </w:rPr>
      </w:pPr>
      <w:r>
        <w:rPr>
          <w:lang w:val="en-GB"/>
        </w:rPr>
        <w:t>Thus, related to FFS point:</w:t>
      </w:r>
    </w:p>
    <w:p w14:paraId="71AFDAD8" w14:textId="084CF90B" w:rsidR="00712B0B" w:rsidRPr="00815AFD" w:rsidRDefault="00712B0B" w:rsidP="00F72156">
      <w:pPr>
        <w:pStyle w:val="ListParagraph"/>
        <w:numPr>
          <w:ilvl w:val="0"/>
          <w:numId w:val="54"/>
        </w:numPr>
        <w:rPr>
          <w:lang w:val="en-GB"/>
        </w:rPr>
      </w:pPr>
      <w:r w:rsidRPr="00F72156">
        <w:rPr>
          <w:rFonts w:ascii="Times" w:hAnsi="Times" w:eastAsia="Batang" w:cs="Times"/>
          <w:szCs w:val="20"/>
          <w:lang w:val="en-GB" w:eastAsia="x-none"/>
        </w:rPr>
        <w:t>FFS: The Type0-PDCCH candidates associated with an SSB are confined within a slot carrying the associated SSB (with the same QCL assumptions)</w:t>
      </w:r>
    </w:p>
    <w:p w14:paraId="6E48C239" w14:textId="26837033" w:rsidR="00427B38" w:rsidRPr="003D2249" w:rsidRDefault="00427B38" w:rsidP="00F72156">
      <w:pPr>
        <w:spacing w:after="0"/>
        <w:rPr>
          <w:i/>
          <w:lang w:val="en-GB"/>
        </w:rPr>
      </w:pPr>
      <w:r>
        <w:rPr>
          <w:b/>
          <w:i/>
          <w:lang w:val="en-GB"/>
        </w:rPr>
        <w:t xml:space="preserve">Proposal </w:t>
      </w:r>
      <w:r w:rsidR="00712B0B">
        <w:rPr>
          <w:b/>
          <w:i/>
          <w:lang w:val="en-GB"/>
        </w:rPr>
        <w:t>9</w:t>
      </w:r>
      <w:r>
        <w:rPr>
          <w:b/>
          <w:i/>
          <w:lang w:val="en-GB"/>
        </w:rPr>
        <w:t xml:space="preserve">: </w:t>
      </w:r>
      <w:r>
        <w:rPr>
          <w:i/>
          <w:lang w:val="en-GB"/>
        </w:rPr>
        <w:t xml:space="preserve">Adopt the following principles for the </w:t>
      </w:r>
      <w:r w:rsidRPr="003D2249">
        <w:rPr>
          <w:i/>
          <w:lang w:val="en-GB"/>
        </w:rPr>
        <w:t>Type0-PDCCH common search space configuration</w:t>
      </w:r>
    </w:p>
    <w:p w14:paraId="784FE6EF" w14:textId="5A101115" w:rsidR="00427B38" w:rsidRDefault="00427B38" w:rsidP="00427B38">
      <w:pPr>
        <w:pStyle w:val="ListParagraph"/>
        <w:numPr>
          <w:ilvl w:val="0"/>
          <w:numId w:val="41"/>
        </w:numPr>
        <w:rPr>
          <w:i/>
          <w:lang w:val="en-GB"/>
        </w:rPr>
      </w:pPr>
      <w:r w:rsidRPr="005D689E">
        <w:rPr>
          <w:i/>
          <w:lang w:val="en-GB"/>
        </w:rPr>
        <w:t>Number of consecutive monitoring slots per associated SSB is 1</w:t>
      </w:r>
    </w:p>
    <w:p w14:paraId="3BDDF438" w14:textId="5F909718" w:rsidR="00427B38" w:rsidRPr="00C72842" w:rsidRDefault="00427B38" w:rsidP="42094ED9">
      <w:pPr>
        <w:pStyle w:val="ListParagraph"/>
        <w:numPr>
          <w:ilvl w:val="0"/>
          <w:numId w:val="41"/>
        </w:numPr>
        <w:rPr>
          <w:lang w:val="en-GB"/>
        </w:rPr>
      </w:pPr>
      <w:r w:rsidRPr="42094ED9">
        <w:rPr>
          <w:i/>
          <w:iCs/>
          <w:lang w:val="en-GB"/>
        </w:rPr>
        <w:t>Monitoring slot is the same slot where the</w:t>
      </w:r>
      <w:r w:rsidR="00BB6AA0" w:rsidRPr="42094ED9">
        <w:rPr>
          <w:i/>
          <w:iCs/>
          <w:lang w:val="en-GB"/>
        </w:rPr>
        <w:t xml:space="preserve"> first</w:t>
      </w:r>
      <w:r w:rsidRPr="42094ED9">
        <w:rPr>
          <w:i/>
          <w:iCs/>
          <w:lang w:val="en-GB"/>
        </w:rPr>
        <w:t xml:space="preserve"> associated SSB</w:t>
      </w:r>
      <w:r w:rsidR="00F72156" w:rsidRPr="42094ED9">
        <w:rPr>
          <w:i/>
          <w:iCs/>
          <w:lang w:val="en-GB"/>
        </w:rPr>
        <w:t xml:space="preserve"> to a beam</w:t>
      </w:r>
      <w:r w:rsidRPr="42094ED9">
        <w:rPr>
          <w:i/>
          <w:iCs/>
          <w:lang w:val="en-GB"/>
        </w:rPr>
        <w:t xml:space="preserve"> is located</w:t>
      </w:r>
    </w:p>
    <w:p w14:paraId="0D2B100E" w14:textId="0D7F28C7" w:rsidR="00EA23A7" w:rsidRPr="00EA23A7" w:rsidRDefault="00802B4B" w:rsidP="00EA23A7">
      <w:pPr>
        <w:pStyle w:val="Heading2"/>
      </w:pPr>
      <w:r>
        <w:t>On coverage of DRS in initial access</w:t>
      </w:r>
    </w:p>
    <w:p w14:paraId="61F15A31" w14:textId="45C0EE05" w:rsidR="00031021" w:rsidRDefault="00EA23A7" w:rsidP="00FC5370">
      <w:pPr>
        <w:jc w:val="both"/>
        <w:rPr>
          <w:rFonts w:cs="Times New Roman"/>
          <w:szCs w:val="20"/>
          <w:lang w:val="en-GB"/>
        </w:rPr>
      </w:pPr>
      <w:r w:rsidRPr="00B66EA1">
        <w:rPr>
          <w:rFonts w:cs="Times New Roman"/>
          <w:szCs w:val="20"/>
          <w:lang w:val="en-GB"/>
        </w:rPr>
        <w:t xml:space="preserve">Beamforming </w:t>
      </w:r>
      <w:r w:rsidR="005A6C18" w:rsidRPr="00B66EA1">
        <w:rPr>
          <w:rFonts w:cs="Times New Roman"/>
          <w:szCs w:val="20"/>
          <w:lang w:val="en-GB"/>
        </w:rPr>
        <w:t xml:space="preserve">for broadcast signaling </w:t>
      </w:r>
      <w:r w:rsidRPr="00B66EA1">
        <w:rPr>
          <w:rFonts w:cs="Times New Roman"/>
          <w:szCs w:val="20"/>
          <w:lang w:val="en-GB"/>
        </w:rPr>
        <w:t xml:space="preserve">is one of the </w:t>
      </w:r>
      <w:r w:rsidR="0072338A">
        <w:rPr>
          <w:rFonts w:cs="Times New Roman"/>
          <w:szCs w:val="20"/>
          <w:lang w:val="en-GB"/>
        </w:rPr>
        <w:t xml:space="preserve">most </w:t>
      </w:r>
      <w:r w:rsidRPr="00B66EA1">
        <w:rPr>
          <w:rFonts w:cs="Times New Roman"/>
          <w:szCs w:val="20"/>
          <w:lang w:val="en-GB"/>
        </w:rPr>
        <w:t xml:space="preserve">important </w:t>
      </w:r>
      <w:r w:rsidR="005A6C18" w:rsidRPr="00B66EA1">
        <w:rPr>
          <w:rFonts w:cs="Times New Roman"/>
          <w:szCs w:val="20"/>
          <w:lang w:val="en-GB"/>
        </w:rPr>
        <w:t xml:space="preserve">new </w:t>
      </w:r>
      <w:r w:rsidRPr="00B66EA1">
        <w:rPr>
          <w:rFonts w:cs="Times New Roman"/>
          <w:szCs w:val="20"/>
          <w:lang w:val="en-GB"/>
        </w:rPr>
        <w:t>features in NR design. However, in unlicensed spectrum the total RF output power is normally restricted by EIRP limitation. For example, the RF output power EIRP limitation is 23 dBm and</w:t>
      </w:r>
      <w:r w:rsidRPr="00343307">
        <w:rPr>
          <w:rFonts w:cs="Times New Roman"/>
          <w:szCs w:val="20"/>
          <w:lang w:val="en-GB"/>
        </w:rPr>
        <w:t xml:space="preserve"> 24 dBm in 5 GHz unlicensed band, as regulated in ETSI 301.839 and FCC 15.247, respectively. </w:t>
      </w:r>
      <w:r w:rsidR="006226EB" w:rsidRPr="00343307">
        <w:rPr>
          <w:rFonts w:cs="Times New Roman"/>
          <w:szCs w:val="20"/>
          <w:lang w:val="en-GB"/>
        </w:rPr>
        <w:t xml:space="preserve">This limitation captures both </w:t>
      </w:r>
      <w:r w:rsidR="00C04508" w:rsidRPr="00454C64">
        <w:rPr>
          <w:rFonts w:cs="Times New Roman"/>
          <w:szCs w:val="20"/>
          <w:lang w:val="en-GB"/>
        </w:rPr>
        <w:t>transmit power and antenna gain (beamforming gain + antenna element gain)</w:t>
      </w:r>
      <w:r w:rsidRPr="00454C64">
        <w:rPr>
          <w:rFonts w:cs="Times New Roman"/>
          <w:szCs w:val="20"/>
          <w:lang w:val="en-GB"/>
        </w:rPr>
        <w:t xml:space="preserve">. This means directional transmission with high beamforming </w:t>
      </w:r>
      <w:r w:rsidRPr="00C3261C">
        <w:rPr>
          <w:rFonts w:cs="Times New Roman"/>
          <w:szCs w:val="20"/>
          <w:lang w:val="en-GB"/>
        </w:rPr>
        <w:t xml:space="preserve">gain cannot lead to </w:t>
      </w:r>
      <w:r w:rsidR="007B1465">
        <w:rPr>
          <w:rFonts w:cs="Times New Roman"/>
          <w:szCs w:val="20"/>
          <w:lang w:val="en-GB"/>
        </w:rPr>
        <w:t xml:space="preserve">any </w:t>
      </w:r>
      <w:r w:rsidRPr="00C3261C">
        <w:rPr>
          <w:rFonts w:cs="Times New Roman"/>
          <w:szCs w:val="20"/>
          <w:lang w:val="en-GB"/>
        </w:rPr>
        <w:t xml:space="preserve">additional coverage in unlicensed spectrum, if the device is able to reach maximum output power with </w:t>
      </w:r>
      <w:r w:rsidRPr="00C3261C">
        <w:rPr>
          <w:rFonts w:cs="Times New Roman"/>
          <w:szCs w:val="20"/>
          <w:lang w:val="en-GB"/>
        </w:rPr>
        <w:lastRenderedPageBreak/>
        <w:t xml:space="preserve">omni-direction. Hence, broadcast signaling (such as SSS/PSS/PBCH/RMSI) benefits from </w:t>
      </w:r>
      <w:r w:rsidR="007B1465">
        <w:rPr>
          <w:rFonts w:cs="Times New Roman"/>
          <w:szCs w:val="20"/>
          <w:lang w:val="en-GB"/>
        </w:rPr>
        <w:t xml:space="preserve">a </w:t>
      </w:r>
      <w:r w:rsidRPr="00C3261C">
        <w:rPr>
          <w:rFonts w:cs="Times New Roman"/>
          <w:szCs w:val="20"/>
          <w:lang w:val="en-GB"/>
        </w:rPr>
        <w:t>single beam operation in low frequency unlicensed spectrum (e.g., &lt;7 GHz), leading to much higher efficiency compared to beamforming with beam sweeping operation.</w:t>
      </w:r>
      <w:r w:rsidR="00321231" w:rsidRPr="00C3261C">
        <w:rPr>
          <w:rFonts w:cs="Times New Roman"/>
          <w:szCs w:val="20"/>
          <w:lang w:val="en-GB"/>
        </w:rPr>
        <w:t xml:space="preserve"> Beam sweeping for broadcast signals means repeating the same information (MIB, SIB1, OSI, Paging) to multiple directions requiring correspondingly multiple time domain resources thus increasing the control overhead. </w:t>
      </w:r>
      <w:r w:rsidR="005F57B5">
        <w:rPr>
          <w:rFonts w:cs="Times New Roman"/>
          <w:szCs w:val="20"/>
          <w:lang w:val="en-GB"/>
        </w:rPr>
        <w:t xml:space="preserve">In addition, since </w:t>
      </w:r>
      <w:r w:rsidR="00802B4B">
        <w:rPr>
          <w:rFonts w:cs="Times New Roman"/>
          <w:szCs w:val="20"/>
          <w:lang w:val="en-GB"/>
        </w:rPr>
        <w:t xml:space="preserve">the </w:t>
      </w:r>
      <w:r w:rsidR="005F57B5">
        <w:rPr>
          <w:rFonts w:cs="Times New Roman"/>
          <w:szCs w:val="20"/>
          <w:lang w:val="en-GB"/>
        </w:rPr>
        <w:t>beams would need to be transmitted into all directions to provide coverage anyway, no reduction of interference can be achieved.</w:t>
      </w:r>
    </w:p>
    <w:p w14:paraId="1A90F29F" w14:textId="3CD6C87B" w:rsidR="00031021" w:rsidRPr="008E11C9" w:rsidRDefault="00031021" w:rsidP="00FC5370">
      <w:pPr>
        <w:jc w:val="both"/>
        <w:rPr>
          <w:rFonts w:cs="Times New Roman"/>
          <w:szCs w:val="20"/>
          <w:lang w:val="en-GB"/>
        </w:rPr>
      </w:pPr>
      <w:r w:rsidRPr="008E11C9">
        <w:rPr>
          <w:rFonts w:cs="Times New Roman"/>
          <w:szCs w:val="20"/>
          <w:lang w:val="en-GB"/>
        </w:rPr>
        <w:t xml:space="preserve">However, note that restricting the NR-U operation at sub 7 GHz to single SSB does not impose restrictions on using beamforming for PDSCH; on the contrary, gNB can make use of all its antennas with beamforming based on PMI feedback, beamformed CSI-RS, or SRS.  </w:t>
      </w:r>
    </w:p>
    <w:p w14:paraId="0D2B1013" w14:textId="24A99AE2" w:rsidR="007279D2" w:rsidRPr="005F1B9A" w:rsidRDefault="00257D8F" w:rsidP="00802B4B">
      <w:pPr>
        <w:rPr>
          <w:rFonts w:cs="Times New Roman"/>
          <w:szCs w:val="20"/>
          <w:lang w:val="en-GB"/>
        </w:rPr>
      </w:pPr>
      <w:r w:rsidRPr="00B66EA1">
        <w:rPr>
          <w:rFonts w:cs="Times New Roman"/>
          <w:szCs w:val="20"/>
          <w:lang w:val="en-GB"/>
        </w:rPr>
        <w:t xml:space="preserve">Due to PSD regulations, synch signals (PSS and SSS) in an SS/PBCH block would be transmitted with </w:t>
      </w:r>
      <w:r w:rsidR="007332C2" w:rsidRPr="00B66EA1">
        <w:rPr>
          <w:rFonts w:cs="Times New Roman"/>
          <w:szCs w:val="20"/>
          <w:lang w:val="en-GB"/>
        </w:rPr>
        <w:t>12.8</w:t>
      </w:r>
      <w:r w:rsidR="00802B4B">
        <w:rPr>
          <w:rFonts w:cs="Times New Roman"/>
          <w:szCs w:val="20"/>
          <w:lang w:val="en-GB"/>
        </w:rPr>
        <w:t xml:space="preserve"> or</w:t>
      </w:r>
      <w:r w:rsidR="007332C2" w:rsidRPr="00B66EA1">
        <w:rPr>
          <w:rFonts w:cs="Times New Roman"/>
          <w:szCs w:val="20"/>
          <w:lang w:val="en-GB"/>
        </w:rPr>
        <w:t xml:space="preserve"> </w:t>
      </w:r>
      <w:r w:rsidRPr="00B66EA1">
        <w:rPr>
          <w:rFonts w:cs="Times New Roman"/>
          <w:szCs w:val="20"/>
          <w:lang w:val="en-GB"/>
        </w:rPr>
        <w:t>15.8</w:t>
      </w:r>
      <w:r w:rsidR="00802B4B">
        <w:rPr>
          <w:rFonts w:cs="Times New Roman"/>
          <w:szCs w:val="20"/>
          <w:lang w:val="en-GB"/>
        </w:rPr>
        <w:t xml:space="preserve"> </w:t>
      </w:r>
      <w:r w:rsidRPr="00B66EA1">
        <w:rPr>
          <w:rFonts w:cs="Times New Roman"/>
          <w:szCs w:val="20"/>
          <w:lang w:val="en-GB"/>
        </w:rPr>
        <w:t xml:space="preserve">dBm transmit power assuming </w:t>
      </w:r>
      <w:r w:rsidR="007332C2" w:rsidRPr="00B66EA1">
        <w:rPr>
          <w:rFonts w:cs="Times New Roman"/>
          <w:szCs w:val="20"/>
          <w:lang w:val="en-GB"/>
        </w:rPr>
        <w:t>15</w:t>
      </w:r>
      <w:r w:rsidR="00802B4B">
        <w:rPr>
          <w:rFonts w:cs="Times New Roman"/>
          <w:szCs w:val="20"/>
          <w:lang w:val="en-GB"/>
        </w:rPr>
        <w:t xml:space="preserve"> or </w:t>
      </w:r>
      <w:r w:rsidRPr="00B66EA1">
        <w:rPr>
          <w:rFonts w:cs="Times New Roman"/>
          <w:szCs w:val="20"/>
          <w:lang w:val="en-GB"/>
        </w:rPr>
        <w:t>30</w:t>
      </w:r>
      <w:r w:rsidR="00802B4B">
        <w:rPr>
          <w:rFonts w:cs="Times New Roman"/>
          <w:szCs w:val="20"/>
          <w:lang w:val="en-GB"/>
        </w:rPr>
        <w:t xml:space="preserve"> </w:t>
      </w:r>
      <w:r w:rsidRPr="00B66EA1">
        <w:rPr>
          <w:rFonts w:cs="Times New Roman"/>
          <w:szCs w:val="20"/>
          <w:lang w:val="en-GB"/>
        </w:rPr>
        <w:t>kHz SCS</w:t>
      </w:r>
      <w:r w:rsidR="00663A13" w:rsidRPr="00B66EA1">
        <w:rPr>
          <w:rFonts w:cs="Times New Roman"/>
          <w:szCs w:val="20"/>
          <w:lang w:val="en-GB"/>
        </w:rPr>
        <w:t>, respectively,</w:t>
      </w:r>
      <w:r w:rsidRPr="00343307">
        <w:rPr>
          <w:rFonts w:cs="Times New Roman"/>
          <w:szCs w:val="20"/>
          <w:lang w:val="en-GB"/>
        </w:rPr>
        <w:t xml:space="preserve"> and PSD limit of 10dBm</w:t>
      </w:r>
      <w:r w:rsidR="00582E44" w:rsidRPr="00343307">
        <w:rPr>
          <w:rFonts w:cs="Times New Roman"/>
          <w:szCs w:val="20"/>
          <w:lang w:val="en-GB"/>
        </w:rPr>
        <w:t>/</w:t>
      </w:r>
      <w:r w:rsidR="00663A13" w:rsidRPr="00343307">
        <w:rPr>
          <w:rFonts w:cs="Times New Roman"/>
          <w:szCs w:val="20"/>
          <w:lang w:val="en-GB"/>
        </w:rPr>
        <w:t>Mhz</w:t>
      </w:r>
      <w:r w:rsidRPr="00343307">
        <w:rPr>
          <w:rFonts w:cs="Times New Roman"/>
          <w:szCs w:val="20"/>
          <w:lang w:val="en-GB"/>
        </w:rPr>
        <w:t xml:space="preserve">. That corresponds to </w:t>
      </w:r>
      <w:r w:rsidR="00AF6409" w:rsidRPr="00454C64">
        <w:rPr>
          <w:rFonts w:cs="Times New Roman"/>
          <w:szCs w:val="20"/>
          <w:lang w:val="en-GB"/>
        </w:rPr>
        <w:t>10.2</w:t>
      </w:r>
      <w:r w:rsidR="00C15228">
        <w:rPr>
          <w:rFonts w:cs="Times New Roman"/>
          <w:szCs w:val="20"/>
          <w:lang w:val="en-GB"/>
        </w:rPr>
        <w:t xml:space="preserve"> or</w:t>
      </w:r>
      <w:r w:rsidR="00AF6409" w:rsidRPr="00454C64">
        <w:rPr>
          <w:rFonts w:cs="Times New Roman"/>
          <w:szCs w:val="20"/>
          <w:lang w:val="en-GB"/>
        </w:rPr>
        <w:t xml:space="preserve"> </w:t>
      </w:r>
      <w:r w:rsidRPr="00454C64">
        <w:rPr>
          <w:rFonts w:cs="Times New Roman"/>
          <w:szCs w:val="20"/>
          <w:lang w:val="en-GB"/>
        </w:rPr>
        <w:t xml:space="preserve">7.2 dB </w:t>
      </w:r>
      <w:r w:rsidR="0096599D" w:rsidRPr="00C3261C">
        <w:rPr>
          <w:rFonts w:cs="Times New Roman"/>
          <w:szCs w:val="20"/>
          <w:lang w:val="en-GB"/>
        </w:rPr>
        <w:t>lower</w:t>
      </w:r>
      <w:r w:rsidRPr="00C3261C">
        <w:rPr>
          <w:rFonts w:cs="Times New Roman"/>
          <w:szCs w:val="20"/>
          <w:lang w:val="en-GB"/>
        </w:rPr>
        <w:t xml:space="preserve"> transmission power than full carrier / channel (20 MHz) allocation would allow for other downlink signals and channels.</w:t>
      </w:r>
      <w:r w:rsidR="006D64FC" w:rsidRPr="00C3261C">
        <w:rPr>
          <w:rFonts w:cs="Times New Roman"/>
          <w:szCs w:val="20"/>
          <w:lang w:val="en-GB"/>
        </w:rPr>
        <w:t xml:space="preserve"> </w:t>
      </w:r>
    </w:p>
    <w:p w14:paraId="0D2B1014" w14:textId="348DB41F" w:rsidR="0096599D" w:rsidRPr="005F1B9A" w:rsidRDefault="0096599D" w:rsidP="00FC5370">
      <w:pPr>
        <w:jc w:val="both"/>
        <w:rPr>
          <w:rFonts w:cs="Times New Roman"/>
          <w:i/>
          <w:iCs/>
          <w:szCs w:val="20"/>
          <w:lang w:val="en-GB"/>
        </w:rPr>
      </w:pPr>
      <w:r w:rsidRPr="00B66EA1">
        <w:rPr>
          <w:rFonts w:cs="Times New Roman"/>
          <w:b/>
          <w:bCs/>
          <w:i/>
          <w:iCs/>
          <w:szCs w:val="20"/>
          <w:lang w:val="en-GB"/>
        </w:rPr>
        <w:t xml:space="preserve">Observation </w:t>
      </w:r>
      <w:r w:rsidR="00CB4855">
        <w:rPr>
          <w:rFonts w:cs="Times New Roman"/>
          <w:b/>
          <w:bCs/>
          <w:i/>
          <w:iCs/>
          <w:szCs w:val="20"/>
          <w:lang w:val="en-GB"/>
        </w:rPr>
        <w:t>2</w:t>
      </w:r>
      <w:r w:rsidRPr="00B66EA1">
        <w:rPr>
          <w:rFonts w:cs="Times New Roman"/>
          <w:b/>
          <w:bCs/>
          <w:i/>
          <w:iCs/>
          <w:szCs w:val="20"/>
          <w:lang w:val="en-GB"/>
        </w:rPr>
        <w:t xml:space="preserve">: </w:t>
      </w:r>
      <w:r w:rsidRPr="00B66EA1">
        <w:rPr>
          <w:rFonts w:cs="Times New Roman"/>
          <w:i/>
          <w:iCs/>
          <w:szCs w:val="20"/>
          <w:lang w:val="en-GB"/>
        </w:rPr>
        <w:t>NR-PSS and N</w:t>
      </w:r>
      <w:r w:rsidR="00C15228">
        <w:rPr>
          <w:rFonts w:cs="Times New Roman"/>
          <w:i/>
          <w:iCs/>
          <w:szCs w:val="20"/>
          <w:lang w:val="en-GB"/>
        </w:rPr>
        <w:t>R-SSS are transmitted with 10.2 or</w:t>
      </w:r>
      <w:r w:rsidRPr="00B66EA1">
        <w:rPr>
          <w:rFonts w:cs="Times New Roman"/>
          <w:i/>
          <w:iCs/>
          <w:szCs w:val="20"/>
          <w:lang w:val="en-GB"/>
        </w:rPr>
        <w:t xml:space="preserve"> 7.2 dB lower transmission power, when using 15</w:t>
      </w:r>
      <w:r w:rsidR="00C15228">
        <w:rPr>
          <w:rFonts w:cs="Times New Roman"/>
          <w:i/>
          <w:iCs/>
          <w:szCs w:val="20"/>
          <w:lang w:val="en-GB"/>
        </w:rPr>
        <w:t xml:space="preserve"> or</w:t>
      </w:r>
      <w:r w:rsidRPr="00B66EA1">
        <w:rPr>
          <w:rFonts w:cs="Times New Roman"/>
          <w:i/>
          <w:iCs/>
          <w:szCs w:val="20"/>
          <w:lang w:val="en-GB"/>
        </w:rPr>
        <w:t xml:space="preserve"> 30 kHz SCS, than </w:t>
      </w:r>
      <w:r w:rsidR="006D64FC" w:rsidRPr="00B66EA1">
        <w:rPr>
          <w:rFonts w:cs="Times New Roman"/>
          <w:i/>
          <w:iCs/>
          <w:szCs w:val="20"/>
          <w:lang w:val="en-GB"/>
        </w:rPr>
        <w:t xml:space="preserve">downlink </w:t>
      </w:r>
      <w:r w:rsidRPr="00B66EA1">
        <w:rPr>
          <w:rFonts w:cs="Times New Roman"/>
          <w:i/>
          <w:iCs/>
          <w:szCs w:val="20"/>
          <w:lang w:val="en-GB"/>
        </w:rPr>
        <w:t>signal that is spread across the 20 MHz subband.</w:t>
      </w:r>
    </w:p>
    <w:p w14:paraId="0D2B1015" w14:textId="372705B6" w:rsidR="006D64FC" w:rsidRPr="005F1B9A" w:rsidRDefault="00C15228" w:rsidP="00FC5370">
      <w:pPr>
        <w:jc w:val="both"/>
        <w:rPr>
          <w:rFonts w:cs="Times New Roman"/>
          <w:szCs w:val="20"/>
          <w:lang w:val="en-GB"/>
        </w:rPr>
      </w:pPr>
      <w:r>
        <w:rPr>
          <w:rFonts w:cs="Times New Roman"/>
          <w:szCs w:val="20"/>
          <w:lang w:val="en-GB"/>
        </w:rPr>
        <w:t>T</w:t>
      </w:r>
      <w:r w:rsidR="006D64FC" w:rsidRPr="00B66EA1">
        <w:rPr>
          <w:rFonts w:cs="Times New Roman"/>
          <w:szCs w:val="20"/>
          <w:lang w:val="en-GB"/>
        </w:rPr>
        <w:t xml:space="preserve">o </w:t>
      </w:r>
      <w:r w:rsidR="00044229" w:rsidRPr="00B66EA1">
        <w:rPr>
          <w:rFonts w:cs="Times New Roman"/>
          <w:szCs w:val="20"/>
          <w:lang w:val="en-GB"/>
        </w:rPr>
        <w:t xml:space="preserve">look at further </w:t>
      </w:r>
      <w:r w:rsidR="00CF48CA" w:rsidRPr="00B66EA1">
        <w:rPr>
          <w:rFonts w:cs="Times New Roman"/>
          <w:szCs w:val="20"/>
          <w:lang w:val="en-GB"/>
        </w:rPr>
        <w:t xml:space="preserve">the </w:t>
      </w:r>
      <w:r w:rsidR="00BF27D2" w:rsidRPr="00B66EA1">
        <w:rPr>
          <w:rFonts w:cs="Times New Roman"/>
          <w:szCs w:val="20"/>
          <w:lang w:val="en-GB"/>
        </w:rPr>
        <w:t xml:space="preserve">potential </w:t>
      </w:r>
      <w:r w:rsidR="00CF48CA" w:rsidRPr="00B66EA1">
        <w:rPr>
          <w:rFonts w:cs="Times New Roman"/>
          <w:szCs w:val="20"/>
          <w:lang w:val="en-GB"/>
        </w:rPr>
        <w:t xml:space="preserve">coverage </w:t>
      </w:r>
      <w:r w:rsidR="00BF27D2" w:rsidRPr="00B66EA1">
        <w:rPr>
          <w:rFonts w:cs="Times New Roman"/>
          <w:szCs w:val="20"/>
          <w:lang w:val="en-GB"/>
        </w:rPr>
        <w:t xml:space="preserve">issue </w:t>
      </w:r>
      <w:r w:rsidR="00CF48CA" w:rsidRPr="00B66EA1">
        <w:rPr>
          <w:rFonts w:cs="Times New Roman"/>
          <w:szCs w:val="20"/>
          <w:lang w:val="en-GB"/>
        </w:rPr>
        <w:t xml:space="preserve">of SS/PBCH block we </w:t>
      </w:r>
      <w:r w:rsidR="001E420A" w:rsidRPr="00B66EA1">
        <w:rPr>
          <w:rFonts w:cs="Times New Roman"/>
          <w:szCs w:val="20"/>
          <w:lang w:val="en-GB"/>
        </w:rPr>
        <w:t>analyse</w:t>
      </w:r>
      <w:r w:rsidR="00CF48CA" w:rsidRPr="00343307">
        <w:rPr>
          <w:rFonts w:cs="Times New Roman"/>
          <w:szCs w:val="20"/>
          <w:lang w:val="en-GB"/>
        </w:rPr>
        <w:t>d</w:t>
      </w:r>
      <w:r w:rsidR="006D64FC" w:rsidRPr="00343307">
        <w:rPr>
          <w:rFonts w:cs="Times New Roman"/>
          <w:szCs w:val="20"/>
          <w:lang w:val="en-GB"/>
        </w:rPr>
        <w:t xml:space="preserve"> </w:t>
      </w:r>
      <w:r w:rsidR="001E420A" w:rsidRPr="00343307">
        <w:rPr>
          <w:rFonts w:cs="Times New Roman"/>
          <w:szCs w:val="20"/>
          <w:lang w:val="en-GB"/>
        </w:rPr>
        <w:t xml:space="preserve">(im)balance between downlink and uplink </w:t>
      </w:r>
      <w:r w:rsidR="00EC66D8" w:rsidRPr="00454C64">
        <w:rPr>
          <w:rFonts w:cs="Times New Roman"/>
          <w:szCs w:val="20"/>
          <w:lang w:val="en-GB"/>
        </w:rPr>
        <w:t>maximum coupling losses (</w:t>
      </w:r>
      <w:r w:rsidR="00BF27D2" w:rsidRPr="00454C64">
        <w:rPr>
          <w:rFonts w:cs="Times New Roman"/>
          <w:szCs w:val="20"/>
          <w:lang w:val="en-GB"/>
        </w:rPr>
        <w:t>MCL</w:t>
      </w:r>
      <w:r w:rsidR="00EC66D8" w:rsidRPr="00454C64">
        <w:rPr>
          <w:rFonts w:cs="Times New Roman"/>
          <w:szCs w:val="20"/>
          <w:lang w:val="en-GB"/>
        </w:rPr>
        <w:t>s)</w:t>
      </w:r>
      <w:r w:rsidR="00BF27D2" w:rsidRPr="00C3261C">
        <w:rPr>
          <w:rFonts w:cs="Times New Roman"/>
          <w:szCs w:val="20"/>
          <w:lang w:val="en-GB"/>
        </w:rPr>
        <w:t xml:space="preserve"> by performing </w:t>
      </w:r>
      <w:r w:rsidR="001E420A" w:rsidRPr="00C3261C">
        <w:rPr>
          <w:rFonts w:cs="Times New Roman"/>
          <w:szCs w:val="20"/>
          <w:lang w:val="en-GB"/>
        </w:rPr>
        <w:t xml:space="preserve">a link budget analysis in Appendix </w:t>
      </w:r>
      <w:r w:rsidR="00830324">
        <w:rPr>
          <w:rFonts w:cs="Times New Roman"/>
          <w:szCs w:val="20"/>
          <w:lang w:val="en-GB"/>
        </w:rPr>
        <w:t>C</w:t>
      </w:r>
      <w:r w:rsidR="001E420A" w:rsidRPr="00C3261C">
        <w:rPr>
          <w:rFonts w:cs="Times New Roman"/>
          <w:szCs w:val="20"/>
          <w:lang w:val="en-GB"/>
        </w:rPr>
        <w:t xml:space="preserve"> for NR-PSS, NR-SSS, NR-PBCH and PRACH. Based on the link budget analysis</w:t>
      </w:r>
      <w:r w:rsidR="00CE5686" w:rsidRPr="00C3261C">
        <w:rPr>
          <w:rFonts w:cs="Times New Roman"/>
          <w:szCs w:val="20"/>
          <w:lang w:val="en-GB"/>
        </w:rPr>
        <w:t xml:space="preserve"> </w:t>
      </w:r>
      <w:r w:rsidR="000D1636" w:rsidRPr="005F1B9A">
        <w:fldChar w:fldCharType="begin"/>
      </w:r>
      <w:r w:rsidR="000D1636" w:rsidRPr="00EC66D8">
        <w:rPr>
          <w:rFonts w:cs="Times New Roman"/>
          <w:lang w:val="en-GB"/>
        </w:rPr>
        <w:instrText xml:space="preserve"> REF _Ref525245965 \h </w:instrText>
      </w:r>
      <w:r w:rsidR="00FC5370" w:rsidRPr="00986BF0">
        <w:rPr>
          <w:lang w:val="en-GB"/>
        </w:rPr>
        <w:instrText xml:space="preserve"> \* MERGEFORMAT </w:instrText>
      </w:r>
      <w:r w:rsidR="000D1636" w:rsidRPr="005F1B9A">
        <w:rPr>
          <w:rFonts w:cs="Times New Roman"/>
        </w:rPr>
        <w:fldChar w:fldCharType="separate"/>
      </w:r>
      <w:r w:rsidR="00007D8B" w:rsidRPr="00CC72F4">
        <w:rPr>
          <w:lang w:val="en-GB"/>
        </w:rPr>
        <w:t xml:space="preserve">Table </w:t>
      </w:r>
      <w:r w:rsidR="00007D8B" w:rsidRPr="00CC72F4">
        <w:rPr>
          <w:noProof/>
          <w:lang w:val="en-GB"/>
        </w:rPr>
        <w:t>1</w:t>
      </w:r>
      <w:r w:rsidR="000D1636" w:rsidRPr="005F1B9A">
        <w:fldChar w:fldCharType="end"/>
      </w:r>
      <w:r w:rsidR="000D1636" w:rsidRPr="00B66EA1">
        <w:rPr>
          <w:rFonts w:cs="Times New Roman"/>
          <w:szCs w:val="20"/>
          <w:lang w:val="en-GB"/>
        </w:rPr>
        <w:t xml:space="preserve"> summarizes the </w:t>
      </w:r>
      <w:r w:rsidR="00CE5686" w:rsidRPr="00B66EA1">
        <w:rPr>
          <w:rFonts w:cs="Times New Roman"/>
          <w:szCs w:val="20"/>
          <w:lang w:val="en-GB"/>
        </w:rPr>
        <w:t xml:space="preserve">observed </w:t>
      </w:r>
      <w:r w:rsidR="00BF27D2" w:rsidRPr="00343307">
        <w:rPr>
          <w:rFonts w:cs="Times New Roman"/>
          <w:szCs w:val="20"/>
          <w:lang w:val="en-GB"/>
        </w:rPr>
        <w:t>MCL</w:t>
      </w:r>
      <w:r w:rsidR="00CE5686" w:rsidRPr="00343307">
        <w:rPr>
          <w:rFonts w:cs="Times New Roman"/>
          <w:szCs w:val="20"/>
          <w:lang w:val="en-GB"/>
        </w:rPr>
        <w:t xml:space="preserve"> values</w:t>
      </w:r>
      <w:r w:rsidR="000D1636" w:rsidRPr="00343307">
        <w:rPr>
          <w:rFonts w:cs="Times New Roman"/>
          <w:szCs w:val="20"/>
          <w:lang w:val="en-GB"/>
        </w:rPr>
        <w:t xml:space="preserve">. </w:t>
      </w:r>
      <w:r w:rsidR="00AE44A4" w:rsidRPr="00343307">
        <w:rPr>
          <w:rFonts w:cs="Times New Roman"/>
          <w:szCs w:val="20"/>
          <w:lang w:val="en-GB"/>
        </w:rPr>
        <w:t>It’s to be noted that PRACH format A1 is targeted to small cells and it is const</w:t>
      </w:r>
      <w:r w:rsidR="003456F9" w:rsidRPr="00343307">
        <w:rPr>
          <w:rFonts w:cs="Times New Roman"/>
          <w:szCs w:val="20"/>
          <w:lang w:val="en-GB"/>
        </w:rPr>
        <w:t>ructed from a CP and two symbols.</w:t>
      </w:r>
      <w:r w:rsidR="000344B9" w:rsidRPr="00454C64">
        <w:rPr>
          <w:rFonts w:cs="Times New Roman"/>
          <w:szCs w:val="20"/>
          <w:lang w:val="en-GB"/>
        </w:rPr>
        <w:t xml:space="preserve"> Increasing the SCS </w:t>
      </w:r>
      <w:r w:rsidR="000624D1" w:rsidRPr="00454C64">
        <w:rPr>
          <w:rFonts w:cs="Times New Roman"/>
          <w:szCs w:val="20"/>
          <w:lang w:val="en-GB"/>
        </w:rPr>
        <w:t>provides</w:t>
      </w:r>
      <w:r w:rsidR="000344B9" w:rsidRPr="00454C64">
        <w:rPr>
          <w:rFonts w:cs="Times New Roman"/>
          <w:szCs w:val="20"/>
          <w:lang w:val="en-GB"/>
        </w:rPr>
        <w:t xml:space="preserve"> </w:t>
      </w:r>
      <w:r w:rsidR="000624D1" w:rsidRPr="00C3261C">
        <w:rPr>
          <w:rFonts w:cs="Times New Roman"/>
          <w:szCs w:val="20"/>
          <w:lang w:val="en-GB"/>
        </w:rPr>
        <w:t xml:space="preserve">some gain due to wider bandwidth </w:t>
      </w:r>
      <w:r>
        <w:rPr>
          <w:rFonts w:cs="Times New Roman"/>
          <w:szCs w:val="20"/>
          <w:lang w:val="en-GB"/>
        </w:rPr>
        <w:t xml:space="preserve">thanks to increased </w:t>
      </w:r>
      <w:r w:rsidR="000624D1" w:rsidRPr="00C3261C">
        <w:rPr>
          <w:rFonts w:cs="Times New Roman"/>
          <w:szCs w:val="20"/>
          <w:lang w:val="en-GB"/>
        </w:rPr>
        <w:t>frequency diversity</w:t>
      </w:r>
      <w:r w:rsidR="00ED3269" w:rsidRPr="00C3261C">
        <w:rPr>
          <w:rFonts w:cs="Times New Roman"/>
          <w:szCs w:val="20"/>
          <w:lang w:val="en-GB"/>
        </w:rPr>
        <w:t xml:space="preserve"> but similar gain is also visible for both DL and UL signals</w:t>
      </w:r>
      <w:r w:rsidR="000624D1" w:rsidRPr="00C3261C">
        <w:rPr>
          <w:rFonts w:cs="Times New Roman"/>
          <w:szCs w:val="20"/>
          <w:lang w:val="en-GB"/>
        </w:rPr>
        <w:t xml:space="preserve">. </w:t>
      </w:r>
    </w:p>
    <w:p w14:paraId="0D2B1016" w14:textId="51BA02BC" w:rsidR="001E420A" w:rsidRPr="005F1B9A" w:rsidRDefault="0042697B">
      <w:pPr>
        <w:pStyle w:val="Caption"/>
        <w:rPr>
          <w:rFonts w:cs="Times New Roman"/>
          <w:szCs w:val="20"/>
          <w:lang w:val="en-US"/>
        </w:rPr>
      </w:pPr>
      <w:bookmarkStart w:id="2" w:name="_Ref525245965"/>
      <w:r>
        <w:t xml:space="preserve">Table </w:t>
      </w:r>
      <w:r w:rsidR="002C5737" w:rsidRPr="005F1B9A">
        <w:fldChar w:fldCharType="begin"/>
      </w:r>
      <w:r w:rsidR="002C5737">
        <w:instrText xml:space="preserve"> SEQ Table \* ARABIC </w:instrText>
      </w:r>
      <w:r w:rsidR="002C5737" w:rsidRPr="005F1B9A">
        <w:fldChar w:fldCharType="separate"/>
      </w:r>
      <w:r w:rsidR="00DF7482">
        <w:rPr>
          <w:noProof/>
        </w:rPr>
        <w:t>1</w:t>
      </w:r>
      <w:r w:rsidR="002C5737" w:rsidRPr="005F1B9A">
        <w:fldChar w:fldCharType="end"/>
      </w:r>
      <w:bookmarkEnd w:id="2"/>
      <w:r w:rsidRPr="0042697B">
        <w:rPr>
          <w:lang w:val="en-US"/>
        </w:rPr>
        <w:t xml:space="preserve"> </w:t>
      </w:r>
      <w:r w:rsidR="00CC0C29">
        <w:rPr>
          <w:lang w:val="en-US"/>
        </w:rPr>
        <w:t>MCLs</w:t>
      </w:r>
      <w:r w:rsidRPr="0042697B">
        <w:rPr>
          <w:lang w:val="en-US"/>
        </w:rPr>
        <w:t xml:space="preserve"> [dB]</w:t>
      </w:r>
      <w:r w:rsidR="000D0A23">
        <w:rPr>
          <w:lang w:val="en-US"/>
        </w:rPr>
        <w:t xml:space="preserve"> </w:t>
      </w:r>
      <w:r w:rsidR="00CC0C29">
        <w:rPr>
          <w:lang w:val="en-US"/>
        </w:rPr>
        <w:t>for the joint NR-PSS/NR-SSS detection, NR-PBCH detection and PRACH format</w:t>
      </w:r>
      <w:r w:rsidR="00212820">
        <w:rPr>
          <w:lang w:val="en-US"/>
        </w:rPr>
        <w:t>s</w:t>
      </w:r>
      <w:r w:rsidR="00CC0C29">
        <w:rPr>
          <w:lang w:val="en-US"/>
        </w:rPr>
        <w:t xml:space="preserve"> A1</w:t>
      </w:r>
      <w:r w:rsidR="00212820">
        <w:rPr>
          <w:lang w:val="en-US"/>
        </w:rPr>
        <w:t xml:space="preserve"> and A2</w:t>
      </w:r>
      <w:r w:rsidR="00F84CF5">
        <w:rPr>
          <w:lang w:val="en-US"/>
        </w:rPr>
        <w:t xml:space="preserve">. In parenthesis the difference in MCL compared to PRACH </w:t>
      </w:r>
      <w:r w:rsidR="00F14A69">
        <w:rPr>
          <w:lang w:val="en-US"/>
        </w:rPr>
        <w:t xml:space="preserve">format A1 </w:t>
      </w:r>
      <w:r w:rsidR="00F84CF5">
        <w:rPr>
          <w:lang w:val="en-US"/>
        </w:rPr>
        <w:t xml:space="preserve">is shown. </w:t>
      </w:r>
    </w:p>
    <w:tbl>
      <w:tblPr>
        <w:tblStyle w:val="TableGrid"/>
        <w:tblW w:w="0" w:type="auto"/>
        <w:jc w:val="center"/>
        <w:tblLook w:val="04A0" w:firstRow="1" w:lastRow="0" w:firstColumn="1" w:lastColumn="0" w:noHBand="0" w:noVBand="1"/>
      </w:tblPr>
      <w:tblGrid>
        <w:gridCol w:w="2122"/>
        <w:gridCol w:w="1880"/>
        <w:gridCol w:w="1821"/>
        <w:gridCol w:w="1985"/>
        <w:gridCol w:w="1821"/>
      </w:tblGrid>
      <w:tr w:rsidR="00D036A0" w14:paraId="0D2B101A" w14:textId="77777777" w:rsidTr="00F72156">
        <w:trPr>
          <w:jc w:val="center"/>
        </w:trPr>
        <w:tc>
          <w:tcPr>
            <w:tcW w:w="2122" w:type="dxa"/>
            <w:shd w:val="clear" w:color="auto" w:fill="A6A6A6" w:themeFill="background1" w:themeFillShade="A6"/>
          </w:tcPr>
          <w:p w14:paraId="0D2B1017" w14:textId="77777777" w:rsidR="00D036A0" w:rsidRPr="00EC66D8" w:rsidRDefault="00D036A0" w:rsidP="00257D8F">
            <w:pPr>
              <w:rPr>
                <w:rFonts w:cs="Times New Roman"/>
                <w:lang w:val="en-GB"/>
              </w:rPr>
            </w:pPr>
            <w:bookmarkStart w:id="3" w:name="_Hlk525652319"/>
          </w:p>
        </w:tc>
        <w:tc>
          <w:tcPr>
            <w:tcW w:w="3701" w:type="dxa"/>
            <w:gridSpan w:val="2"/>
            <w:shd w:val="clear" w:color="auto" w:fill="A6A6A6" w:themeFill="background1" w:themeFillShade="A6"/>
          </w:tcPr>
          <w:p w14:paraId="0D2B1018" w14:textId="77777777" w:rsidR="00D036A0" w:rsidRPr="00B66EA1" w:rsidRDefault="00D036A0">
            <w:pPr>
              <w:jc w:val="center"/>
              <w:rPr>
                <w:rFonts w:cs="Times New Roman"/>
                <w:b/>
                <w:bCs/>
                <w:szCs w:val="20"/>
              </w:rPr>
            </w:pPr>
            <w:r w:rsidRPr="00B66EA1">
              <w:rPr>
                <w:rFonts w:cs="Times New Roman"/>
                <w:b/>
                <w:bCs/>
                <w:szCs w:val="20"/>
              </w:rPr>
              <w:t>15 kHz SCS</w:t>
            </w:r>
          </w:p>
        </w:tc>
        <w:tc>
          <w:tcPr>
            <w:tcW w:w="3806" w:type="dxa"/>
            <w:gridSpan w:val="2"/>
            <w:shd w:val="clear" w:color="auto" w:fill="A6A6A6" w:themeFill="background1" w:themeFillShade="A6"/>
          </w:tcPr>
          <w:p w14:paraId="0D2B1019" w14:textId="77777777" w:rsidR="00D036A0" w:rsidRPr="00B66EA1" w:rsidRDefault="00D036A0">
            <w:pPr>
              <w:jc w:val="center"/>
              <w:rPr>
                <w:rFonts w:cs="Times New Roman"/>
                <w:b/>
                <w:bCs/>
                <w:szCs w:val="20"/>
              </w:rPr>
            </w:pPr>
            <w:r w:rsidRPr="00B66EA1">
              <w:rPr>
                <w:rFonts w:cs="Times New Roman"/>
                <w:b/>
                <w:bCs/>
                <w:szCs w:val="20"/>
              </w:rPr>
              <w:t>30 kHz SCS</w:t>
            </w:r>
          </w:p>
        </w:tc>
      </w:tr>
      <w:tr w:rsidR="00D036A0" w14:paraId="0D2B1020" w14:textId="77777777" w:rsidTr="00F72156">
        <w:trPr>
          <w:trHeight w:val="736"/>
          <w:jc w:val="center"/>
        </w:trPr>
        <w:tc>
          <w:tcPr>
            <w:tcW w:w="2122" w:type="dxa"/>
          </w:tcPr>
          <w:p w14:paraId="0D2B101B" w14:textId="77777777" w:rsidR="00D036A0" w:rsidRPr="00F72156" w:rsidRDefault="00D036A0" w:rsidP="00D036A0">
            <w:pPr>
              <w:rPr>
                <w:rFonts w:cs="Times New Roman"/>
                <w:sz w:val="20"/>
                <w:szCs w:val="20"/>
              </w:rPr>
            </w:pPr>
          </w:p>
        </w:tc>
        <w:tc>
          <w:tcPr>
            <w:tcW w:w="1880" w:type="dxa"/>
          </w:tcPr>
          <w:p w14:paraId="0D2B101C" w14:textId="77777777" w:rsidR="00D036A0" w:rsidRPr="00F72156" w:rsidRDefault="00D036A0" w:rsidP="00D036A0">
            <w:pPr>
              <w:jc w:val="center"/>
              <w:rPr>
                <w:rFonts w:cs="Times New Roman"/>
                <w:sz w:val="20"/>
                <w:szCs w:val="20"/>
              </w:rPr>
            </w:pPr>
            <w:r w:rsidRPr="00F72156">
              <w:rPr>
                <w:rFonts w:cs="Times New Roman"/>
                <w:sz w:val="20"/>
                <w:szCs w:val="20"/>
              </w:rPr>
              <w:t>MCL [dB]</w:t>
            </w:r>
          </w:p>
        </w:tc>
        <w:tc>
          <w:tcPr>
            <w:tcW w:w="1821" w:type="dxa"/>
          </w:tcPr>
          <w:p w14:paraId="0D2B101D" w14:textId="77777777" w:rsidR="00D036A0" w:rsidRPr="00F72156" w:rsidRDefault="00D036A0" w:rsidP="00D036A0">
            <w:pPr>
              <w:jc w:val="center"/>
              <w:rPr>
                <w:rFonts w:cs="Times New Roman"/>
                <w:sz w:val="20"/>
                <w:szCs w:val="20"/>
              </w:rPr>
            </w:pPr>
            <w:r w:rsidRPr="00F72156">
              <w:rPr>
                <w:rFonts w:cs="Times New Roman"/>
                <w:sz w:val="20"/>
                <w:szCs w:val="20"/>
              </w:rPr>
              <w:t>Supported distance [m] (UMiNLoS)</w:t>
            </w:r>
          </w:p>
        </w:tc>
        <w:tc>
          <w:tcPr>
            <w:tcW w:w="1985" w:type="dxa"/>
          </w:tcPr>
          <w:p w14:paraId="0D2B101E" w14:textId="77777777" w:rsidR="00D036A0" w:rsidRPr="00F72156" w:rsidRDefault="00D036A0" w:rsidP="00D036A0">
            <w:pPr>
              <w:jc w:val="center"/>
              <w:rPr>
                <w:rFonts w:cs="Times New Roman"/>
                <w:sz w:val="20"/>
                <w:szCs w:val="20"/>
              </w:rPr>
            </w:pPr>
            <w:r w:rsidRPr="00F72156">
              <w:rPr>
                <w:rFonts w:cs="Times New Roman"/>
                <w:sz w:val="20"/>
                <w:szCs w:val="20"/>
              </w:rPr>
              <w:t>MCL [dB]</w:t>
            </w:r>
          </w:p>
        </w:tc>
        <w:tc>
          <w:tcPr>
            <w:tcW w:w="1821" w:type="dxa"/>
          </w:tcPr>
          <w:p w14:paraId="0D2B101F" w14:textId="77777777" w:rsidR="00D036A0" w:rsidRPr="00F72156" w:rsidRDefault="00D036A0" w:rsidP="00D036A0">
            <w:pPr>
              <w:jc w:val="center"/>
              <w:rPr>
                <w:rFonts w:cs="Times New Roman"/>
                <w:sz w:val="20"/>
                <w:szCs w:val="20"/>
              </w:rPr>
            </w:pPr>
            <w:r w:rsidRPr="00F72156">
              <w:rPr>
                <w:rFonts w:cs="Times New Roman"/>
                <w:sz w:val="20"/>
                <w:szCs w:val="20"/>
              </w:rPr>
              <w:t>Supported distance [m] (UMiNLoS)</w:t>
            </w:r>
          </w:p>
        </w:tc>
      </w:tr>
      <w:tr w:rsidR="00D036A0" w14:paraId="0D2B1026" w14:textId="77777777" w:rsidTr="00F72156">
        <w:trPr>
          <w:trHeight w:val="127"/>
          <w:jc w:val="center"/>
        </w:trPr>
        <w:tc>
          <w:tcPr>
            <w:tcW w:w="2122" w:type="dxa"/>
          </w:tcPr>
          <w:p w14:paraId="0D2B1021" w14:textId="77777777" w:rsidR="00D036A0" w:rsidRPr="00F72156" w:rsidRDefault="00D036A0">
            <w:pPr>
              <w:rPr>
                <w:rFonts w:cs="Times New Roman"/>
                <w:sz w:val="20"/>
                <w:szCs w:val="20"/>
              </w:rPr>
            </w:pPr>
            <w:r w:rsidRPr="00F72156">
              <w:rPr>
                <w:rFonts w:cs="Times New Roman"/>
                <w:sz w:val="20"/>
                <w:szCs w:val="20"/>
              </w:rPr>
              <w:t>NR-PSS/NR-SSS</w:t>
            </w:r>
          </w:p>
        </w:tc>
        <w:tc>
          <w:tcPr>
            <w:tcW w:w="1880" w:type="dxa"/>
          </w:tcPr>
          <w:p w14:paraId="0D2B1022" w14:textId="77777777" w:rsidR="00D036A0" w:rsidRPr="00F72156" w:rsidRDefault="00D036A0">
            <w:pPr>
              <w:jc w:val="center"/>
              <w:rPr>
                <w:rFonts w:cs="Times New Roman"/>
                <w:sz w:val="20"/>
                <w:szCs w:val="20"/>
              </w:rPr>
            </w:pPr>
            <w:r w:rsidRPr="00F72156">
              <w:rPr>
                <w:rFonts w:cs="Times New Roman"/>
                <w:sz w:val="20"/>
                <w:szCs w:val="20"/>
              </w:rPr>
              <w:t>115 dB (-9.0)</w:t>
            </w:r>
          </w:p>
        </w:tc>
        <w:tc>
          <w:tcPr>
            <w:tcW w:w="1821" w:type="dxa"/>
          </w:tcPr>
          <w:p w14:paraId="0D2B1023" w14:textId="77777777" w:rsidR="00D036A0" w:rsidRPr="00F72156" w:rsidRDefault="00E85AE5">
            <w:pPr>
              <w:jc w:val="center"/>
              <w:rPr>
                <w:rFonts w:cs="Times New Roman"/>
                <w:sz w:val="20"/>
                <w:szCs w:val="20"/>
              </w:rPr>
            </w:pPr>
            <w:r w:rsidRPr="00F72156">
              <w:rPr>
                <w:rFonts w:cs="Times New Roman"/>
                <w:sz w:val="20"/>
                <w:szCs w:val="20"/>
              </w:rPr>
              <w:t>1</w:t>
            </w:r>
            <w:r w:rsidR="000914AB" w:rsidRPr="00F72156">
              <w:rPr>
                <w:rFonts w:cs="Times New Roman"/>
                <w:sz w:val="20"/>
                <w:szCs w:val="20"/>
              </w:rPr>
              <w:t>05</w:t>
            </w:r>
          </w:p>
        </w:tc>
        <w:tc>
          <w:tcPr>
            <w:tcW w:w="1985" w:type="dxa"/>
          </w:tcPr>
          <w:p w14:paraId="0D2B1024" w14:textId="77777777" w:rsidR="00D036A0" w:rsidRPr="00F72156" w:rsidRDefault="005F1B9A">
            <w:pPr>
              <w:jc w:val="center"/>
              <w:rPr>
                <w:rFonts w:cs="Times New Roman"/>
                <w:sz w:val="20"/>
                <w:szCs w:val="20"/>
              </w:rPr>
            </w:pPr>
            <w:r w:rsidRPr="00F72156">
              <w:rPr>
                <w:rFonts w:cs="Times New Roman"/>
                <w:sz w:val="20"/>
                <w:szCs w:val="20"/>
              </w:rPr>
              <w:t xml:space="preserve">Result </w:t>
            </w:r>
            <w:r w:rsidR="00D036A0" w:rsidRPr="00F72156">
              <w:rPr>
                <w:rFonts w:cs="Times New Roman"/>
                <w:sz w:val="20"/>
                <w:szCs w:val="20"/>
              </w:rPr>
              <w:t>N/A</w:t>
            </w:r>
          </w:p>
        </w:tc>
        <w:tc>
          <w:tcPr>
            <w:tcW w:w="1821" w:type="dxa"/>
          </w:tcPr>
          <w:p w14:paraId="0D2B1025" w14:textId="77777777" w:rsidR="00D036A0" w:rsidRPr="00F72156" w:rsidRDefault="005F1B9A">
            <w:pPr>
              <w:jc w:val="center"/>
              <w:rPr>
                <w:rFonts w:cs="Times New Roman"/>
                <w:sz w:val="20"/>
                <w:szCs w:val="20"/>
              </w:rPr>
            </w:pPr>
            <w:r w:rsidRPr="00F72156">
              <w:rPr>
                <w:rFonts w:cs="Times New Roman"/>
                <w:sz w:val="20"/>
                <w:szCs w:val="20"/>
              </w:rPr>
              <w:t xml:space="preserve">Result </w:t>
            </w:r>
            <w:r w:rsidR="002C4DEB" w:rsidRPr="00F72156">
              <w:rPr>
                <w:rFonts w:cs="Times New Roman"/>
                <w:sz w:val="20"/>
                <w:szCs w:val="20"/>
              </w:rPr>
              <w:t>N/A</w:t>
            </w:r>
          </w:p>
        </w:tc>
      </w:tr>
      <w:tr w:rsidR="00D036A0" w14:paraId="0D2B102C" w14:textId="77777777" w:rsidTr="00F72156">
        <w:trPr>
          <w:trHeight w:val="77"/>
          <w:jc w:val="center"/>
        </w:trPr>
        <w:tc>
          <w:tcPr>
            <w:tcW w:w="2122" w:type="dxa"/>
          </w:tcPr>
          <w:p w14:paraId="0D2B1027" w14:textId="77777777" w:rsidR="00D036A0" w:rsidRPr="00F72156" w:rsidRDefault="00D036A0">
            <w:pPr>
              <w:rPr>
                <w:rFonts w:cs="Times New Roman"/>
                <w:sz w:val="20"/>
                <w:szCs w:val="20"/>
              </w:rPr>
            </w:pPr>
            <w:r w:rsidRPr="00F72156">
              <w:rPr>
                <w:rFonts w:cs="Times New Roman"/>
                <w:sz w:val="20"/>
                <w:szCs w:val="20"/>
              </w:rPr>
              <w:t>NR-PBCH</w:t>
            </w:r>
          </w:p>
        </w:tc>
        <w:tc>
          <w:tcPr>
            <w:tcW w:w="1880" w:type="dxa"/>
          </w:tcPr>
          <w:p w14:paraId="0D2B1028" w14:textId="77777777" w:rsidR="00D036A0" w:rsidRPr="00F72156" w:rsidRDefault="00D036A0">
            <w:pPr>
              <w:jc w:val="center"/>
              <w:rPr>
                <w:rFonts w:cs="Times New Roman"/>
                <w:sz w:val="20"/>
                <w:szCs w:val="20"/>
              </w:rPr>
            </w:pPr>
            <w:r w:rsidRPr="00F72156">
              <w:rPr>
                <w:rFonts w:cs="Times New Roman"/>
                <w:sz w:val="20"/>
                <w:szCs w:val="20"/>
              </w:rPr>
              <w:t>116 dB (-8.0)</w:t>
            </w:r>
          </w:p>
        </w:tc>
        <w:tc>
          <w:tcPr>
            <w:tcW w:w="1821" w:type="dxa"/>
          </w:tcPr>
          <w:p w14:paraId="0D2B1029" w14:textId="77777777" w:rsidR="00D036A0" w:rsidRPr="00F72156" w:rsidRDefault="000914AB">
            <w:pPr>
              <w:jc w:val="center"/>
              <w:rPr>
                <w:rFonts w:cs="Times New Roman"/>
                <w:sz w:val="20"/>
                <w:szCs w:val="20"/>
              </w:rPr>
            </w:pPr>
            <w:r w:rsidRPr="00F72156">
              <w:rPr>
                <w:rFonts w:cs="Times New Roman"/>
                <w:sz w:val="20"/>
                <w:szCs w:val="20"/>
              </w:rPr>
              <w:t>111</w:t>
            </w:r>
          </w:p>
        </w:tc>
        <w:tc>
          <w:tcPr>
            <w:tcW w:w="1985" w:type="dxa"/>
          </w:tcPr>
          <w:p w14:paraId="0D2B102A" w14:textId="77777777" w:rsidR="00D036A0" w:rsidRPr="00F72156" w:rsidRDefault="00D036A0">
            <w:pPr>
              <w:jc w:val="center"/>
              <w:rPr>
                <w:rFonts w:cs="Times New Roman"/>
                <w:sz w:val="20"/>
                <w:szCs w:val="20"/>
              </w:rPr>
            </w:pPr>
            <w:r w:rsidRPr="00F72156">
              <w:rPr>
                <w:rFonts w:cs="Times New Roman"/>
                <w:sz w:val="20"/>
                <w:szCs w:val="20"/>
              </w:rPr>
              <w:t>117 dB (-8.6)</w:t>
            </w:r>
          </w:p>
        </w:tc>
        <w:tc>
          <w:tcPr>
            <w:tcW w:w="1821" w:type="dxa"/>
          </w:tcPr>
          <w:p w14:paraId="0D2B102B" w14:textId="77777777" w:rsidR="00D036A0" w:rsidRPr="00F72156" w:rsidRDefault="002C4DEB">
            <w:pPr>
              <w:jc w:val="center"/>
              <w:rPr>
                <w:rFonts w:cs="Times New Roman"/>
                <w:sz w:val="20"/>
                <w:szCs w:val="20"/>
              </w:rPr>
            </w:pPr>
            <w:r w:rsidRPr="00F72156">
              <w:rPr>
                <w:rFonts w:cs="Times New Roman"/>
                <w:sz w:val="20"/>
                <w:szCs w:val="20"/>
              </w:rPr>
              <w:t>119</w:t>
            </w:r>
          </w:p>
        </w:tc>
      </w:tr>
      <w:tr w:rsidR="00D036A0" w14:paraId="0D2B1032" w14:textId="77777777" w:rsidTr="00F72156">
        <w:trPr>
          <w:trHeight w:val="197"/>
          <w:jc w:val="center"/>
        </w:trPr>
        <w:tc>
          <w:tcPr>
            <w:tcW w:w="2122" w:type="dxa"/>
          </w:tcPr>
          <w:p w14:paraId="0D2B102D" w14:textId="77777777" w:rsidR="00D036A0" w:rsidRPr="00F72156" w:rsidRDefault="00D036A0">
            <w:pPr>
              <w:rPr>
                <w:rFonts w:cs="Times New Roman"/>
                <w:sz w:val="20"/>
                <w:szCs w:val="20"/>
              </w:rPr>
            </w:pPr>
            <w:r w:rsidRPr="00F72156">
              <w:rPr>
                <w:rFonts w:cs="Times New Roman"/>
                <w:sz w:val="20"/>
                <w:szCs w:val="20"/>
              </w:rPr>
              <w:t>NR PRACH format A1</w:t>
            </w:r>
          </w:p>
        </w:tc>
        <w:tc>
          <w:tcPr>
            <w:tcW w:w="1880" w:type="dxa"/>
          </w:tcPr>
          <w:p w14:paraId="0D2B102E" w14:textId="77777777" w:rsidR="00D036A0" w:rsidRPr="00F72156" w:rsidRDefault="00D036A0">
            <w:pPr>
              <w:jc w:val="center"/>
              <w:rPr>
                <w:rFonts w:cs="Times New Roman"/>
                <w:sz w:val="20"/>
                <w:szCs w:val="20"/>
              </w:rPr>
            </w:pPr>
            <w:r w:rsidRPr="00F72156">
              <w:rPr>
                <w:rFonts w:cs="Times New Roman"/>
                <w:sz w:val="20"/>
                <w:szCs w:val="20"/>
              </w:rPr>
              <w:t>124 dB(0.0)</w:t>
            </w:r>
          </w:p>
        </w:tc>
        <w:tc>
          <w:tcPr>
            <w:tcW w:w="1821" w:type="dxa"/>
          </w:tcPr>
          <w:p w14:paraId="0D2B102F" w14:textId="77777777" w:rsidR="00D036A0" w:rsidRPr="00F72156" w:rsidRDefault="000914AB">
            <w:pPr>
              <w:jc w:val="center"/>
              <w:rPr>
                <w:rFonts w:cs="Times New Roman"/>
                <w:sz w:val="20"/>
                <w:szCs w:val="20"/>
              </w:rPr>
            </w:pPr>
            <w:r w:rsidRPr="00F72156">
              <w:rPr>
                <w:rFonts w:cs="Times New Roman"/>
                <w:sz w:val="20"/>
                <w:szCs w:val="20"/>
              </w:rPr>
              <w:t>184</w:t>
            </w:r>
          </w:p>
        </w:tc>
        <w:tc>
          <w:tcPr>
            <w:tcW w:w="1985" w:type="dxa"/>
          </w:tcPr>
          <w:p w14:paraId="0D2B1030" w14:textId="77777777" w:rsidR="00D036A0" w:rsidRPr="00F72156" w:rsidRDefault="00D036A0">
            <w:pPr>
              <w:jc w:val="center"/>
              <w:rPr>
                <w:rFonts w:cs="Times New Roman"/>
                <w:sz w:val="20"/>
                <w:szCs w:val="20"/>
              </w:rPr>
            </w:pPr>
            <w:r w:rsidRPr="00F72156">
              <w:rPr>
                <w:rFonts w:cs="Times New Roman"/>
                <w:sz w:val="20"/>
                <w:szCs w:val="20"/>
              </w:rPr>
              <w:t>125.6 dB(0.0)</w:t>
            </w:r>
          </w:p>
        </w:tc>
        <w:tc>
          <w:tcPr>
            <w:tcW w:w="1821" w:type="dxa"/>
          </w:tcPr>
          <w:p w14:paraId="0D2B1031" w14:textId="77777777" w:rsidR="00D036A0" w:rsidRPr="00F72156" w:rsidRDefault="003879F2">
            <w:pPr>
              <w:jc w:val="center"/>
              <w:rPr>
                <w:rFonts w:cs="Times New Roman"/>
                <w:sz w:val="20"/>
                <w:szCs w:val="20"/>
              </w:rPr>
            </w:pPr>
            <w:r w:rsidRPr="00F72156">
              <w:rPr>
                <w:rFonts w:cs="Times New Roman"/>
                <w:sz w:val="20"/>
                <w:szCs w:val="20"/>
              </w:rPr>
              <w:t>204</w:t>
            </w:r>
          </w:p>
        </w:tc>
      </w:tr>
      <w:tr w:rsidR="00D036A0" w14:paraId="0D2B1038" w14:textId="77777777" w:rsidTr="00F72156">
        <w:trPr>
          <w:jc w:val="center"/>
        </w:trPr>
        <w:tc>
          <w:tcPr>
            <w:tcW w:w="2122" w:type="dxa"/>
          </w:tcPr>
          <w:p w14:paraId="0D2B1033" w14:textId="77777777" w:rsidR="00D036A0" w:rsidRPr="00F72156" w:rsidRDefault="00D036A0">
            <w:pPr>
              <w:rPr>
                <w:rFonts w:cs="Times New Roman"/>
                <w:sz w:val="20"/>
                <w:szCs w:val="20"/>
              </w:rPr>
            </w:pPr>
            <w:r w:rsidRPr="00F72156">
              <w:rPr>
                <w:rFonts w:cs="Times New Roman"/>
                <w:sz w:val="20"/>
                <w:szCs w:val="20"/>
              </w:rPr>
              <w:t>NR PRACH format A2</w:t>
            </w:r>
          </w:p>
        </w:tc>
        <w:tc>
          <w:tcPr>
            <w:tcW w:w="1880" w:type="dxa"/>
          </w:tcPr>
          <w:p w14:paraId="0D2B1034" w14:textId="77777777" w:rsidR="00D036A0" w:rsidRPr="00F72156" w:rsidRDefault="00D036A0">
            <w:pPr>
              <w:jc w:val="center"/>
              <w:rPr>
                <w:rFonts w:cs="Times New Roman"/>
                <w:sz w:val="20"/>
                <w:szCs w:val="20"/>
              </w:rPr>
            </w:pPr>
            <w:r w:rsidRPr="00F72156">
              <w:rPr>
                <w:rFonts w:cs="Times New Roman"/>
                <w:sz w:val="20"/>
                <w:szCs w:val="20"/>
              </w:rPr>
              <w:t>126.8 dB (+2.8)</w:t>
            </w:r>
          </w:p>
        </w:tc>
        <w:tc>
          <w:tcPr>
            <w:tcW w:w="1821" w:type="dxa"/>
          </w:tcPr>
          <w:p w14:paraId="0D2B1035" w14:textId="77777777" w:rsidR="00D036A0" w:rsidRPr="00F72156" w:rsidRDefault="00374D74">
            <w:pPr>
              <w:jc w:val="center"/>
              <w:rPr>
                <w:rFonts w:cs="Times New Roman"/>
                <w:sz w:val="20"/>
                <w:szCs w:val="20"/>
              </w:rPr>
            </w:pPr>
            <w:r w:rsidRPr="00F72156">
              <w:rPr>
                <w:rFonts w:cs="Times New Roman"/>
                <w:sz w:val="20"/>
                <w:szCs w:val="20"/>
              </w:rPr>
              <w:t>219</w:t>
            </w:r>
          </w:p>
        </w:tc>
        <w:tc>
          <w:tcPr>
            <w:tcW w:w="1985" w:type="dxa"/>
          </w:tcPr>
          <w:p w14:paraId="0D2B1036" w14:textId="77777777" w:rsidR="00D036A0" w:rsidRPr="00F72156" w:rsidRDefault="00D036A0">
            <w:pPr>
              <w:jc w:val="center"/>
              <w:rPr>
                <w:rFonts w:cs="Times New Roman"/>
                <w:sz w:val="20"/>
                <w:szCs w:val="20"/>
              </w:rPr>
            </w:pPr>
            <w:r w:rsidRPr="00F72156">
              <w:rPr>
                <w:rFonts w:cs="Times New Roman"/>
                <w:sz w:val="20"/>
                <w:szCs w:val="20"/>
              </w:rPr>
              <w:t>127.6 dB (+2.0)</w:t>
            </w:r>
          </w:p>
        </w:tc>
        <w:tc>
          <w:tcPr>
            <w:tcW w:w="1821" w:type="dxa"/>
          </w:tcPr>
          <w:p w14:paraId="0D2B1037" w14:textId="77777777" w:rsidR="00D036A0" w:rsidRPr="00F72156" w:rsidRDefault="003879F2">
            <w:pPr>
              <w:jc w:val="center"/>
              <w:rPr>
                <w:rFonts w:cs="Times New Roman"/>
                <w:sz w:val="20"/>
                <w:szCs w:val="20"/>
              </w:rPr>
            </w:pPr>
            <w:r w:rsidRPr="00F72156">
              <w:rPr>
                <w:rFonts w:cs="Times New Roman"/>
                <w:sz w:val="20"/>
                <w:szCs w:val="20"/>
              </w:rPr>
              <w:t>231</w:t>
            </w:r>
          </w:p>
        </w:tc>
      </w:tr>
      <w:bookmarkEnd w:id="3"/>
    </w:tbl>
    <w:p w14:paraId="0D2B1039" w14:textId="77777777" w:rsidR="001E420A" w:rsidRDefault="001E420A" w:rsidP="00257D8F">
      <w:pPr>
        <w:rPr>
          <w:rFonts w:cs="Times New Roman"/>
        </w:rPr>
      </w:pPr>
    </w:p>
    <w:p w14:paraId="0D2B103A" w14:textId="362C5FCF" w:rsidR="00173A5E" w:rsidRDefault="00173A5E" w:rsidP="00FC5370">
      <w:pPr>
        <w:jc w:val="both"/>
        <w:rPr>
          <w:rFonts w:cs="Times New Roman"/>
          <w:szCs w:val="20"/>
          <w:lang w:val="en-GB"/>
        </w:rPr>
      </w:pPr>
      <w:r w:rsidRPr="00EC66D8">
        <w:rPr>
          <w:rFonts w:cs="Times New Roman"/>
          <w:szCs w:val="20"/>
          <w:lang w:val="en-GB"/>
        </w:rPr>
        <w:t>Based on above summary it can be</w:t>
      </w:r>
      <w:r w:rsidR="00C15228">
        <w:rPr>
          <w:rFonts w:cs="Times New Roman"/>
          <w:szCs w:val="20"/>
          <w:lang w:val="en-GB"/>
        </w:rPr>
        <w:t xml:space="preserve"> noticed</w:t>
      </w:r>
      <w:r w:rsidRPr="00EC66D8">
        <w:rPr>
          <w:rFonts w:cs="Times New Roman"/>
          <w:szCs w:val="20"/>
          <w:lang w:val="en-GB"/>
        </w:rPr>
        <w:t xml:space="preserve"> that NR-PSS/NR-SSS and NR-PBCH</w:t>
      </w:r>
      <w:r w:rsidR="00065680" w:rsidRPr="00EC66D8">
        <w:rPr>
          <w:rFonts w:cs="Times New Roman"/>
          <w:szCs w:val="20"/>
          <w:lang w:val="en-GB"/>
        </w:rPr>
        <w:t xml:space="preserve"> in NR-U</w:t>
      </w:r>
      <w:r w:rsidRPr="00EC66D8">
        <w:rPr>
          <w:rFonts w:cs="Times New Roman"/>
          <w:szCs w:val="20"/>
          <w:lang w:val="en-GB"/>
        </w:rPr>
        <w:t xml:space="preserve"> </w:t>
      </w:r>
      <w:r w:rsidR="00F57C68" w:rsidRPr="00EC66D8">
        <w:rPr>
          <w:rFonts w:cs="Times New Roman"/>
          <w:szCs w:val="20"/>
          <w:lang w:val="en-GB"/>
        </w:rPr>
        <w:t>are having roughly 8-9 dB and 1</w:t>
      </w:r>
      <w:r w:rsidR="00CE11BD" w:rsidRPr="00EC66D8">
        <w:rPr>
          <w:rFonts w:cs="Times New Roman"/>
          <w:szCs w:val="20"/>
          <w:lang w:val="en-GB"/>
        </w:rPr>
        <w:t xml:space="preserve">1-12 dB worse </w:t>
      </w:r>
      <w:r w:rsidR="00065680" w:rsidRPr="00EC66D8">
        <w:rPr>
          <w:rFonts w:cs="Times New Roman"/>
          <w:szCs w:val="20"/>
          <w:lang w:val="en-GB"/>
        </w:rPr>
        <w:t xml:space="preserve">maximum coupling loss </w:t>
      </w:r>
      <w:r w:rsidR="00907FE4" w:rsidRPr="00EC66D8">
        <w:rPr>
          <w:rFonts w:cs="Times New Roman"/>
          <w:szCs w:val="20"/>
          <w:lang w:val="en-GB"/>
        </w:rPr>
        <w:t xml:space="preserve">than PRACH format A1 and A2, respectively. </w:t>
      </w:r>
      <w:r w:rsidR="00AD599C">
        <w:rPr>
          <w:rFonts w:cs="Times New Roman"/>
          <w:szCs w:val="20"/>
          <w:lang w:val="en-GB"/>
        </w:rPr>
        <w:t>Even more important to note</w:t>
      </w:r>
      <w:r w:rsidR="002043F2">
        <w:rPr>
          <w:rFonts w:cs="Times New Roman"/>
          <w:szCs w:val="20"/>
          <w:lang w:val="en-GB"/>
        </w:rPr>
        <w:t xml:space="preserve">, typically </w:t>
      </w:r>
      <w:r w:rsidR="00F910B9">
        <w:rPr>
          <w:rFonts w:cs="Times New Roman"/>
          <w:szCs w:val="20"/>
          <w:lang w:val="en-GB"/>
        </w:rPr>
        <w:t xml:space="preserve">for inter-cell detection and measurement </w:t>
      </w:r>
      <w:r w:rsidR="003E73A8">
        <w:rPr>
          <w:rFonts w:cs="Times New Roman"/>
          <w:szCs w:val="20"/>
          <w:lang w:val="en-GB"/>
        </w:rPr>
        <w:t xml:space="preserve">the coverage for SSBs should </w:t>
      </w:r>
      <w:r w:rsidR="003264A1">
        <w:rPr>
          <w:rFonts w:cs="Times New Roman"/>
          <w:szCs w:val="20"/>
          <w:lang w:val="en-GB"/>
        </w:rPr>
        <w:t>be far beyo</w:t>
      </w:r>
      <w:r w:rsidR="00D9568C">
        <w:rPr>
          <w:rFonts w:cs="Times New Roman"/>
          <w:szCs w:val="20"/>
          <w:lang w:val="en-GB"/>
        </w:rPr>
        <w:t>nd the cell radius</w:t>
      </w:r>
      <w:r w:rsidR="009247E8">
        <w:rPr>
          <w:rFonts w:cs="Times New Roman"/>
          <w:szCs w:val="20"/>
          <w:lang w:val="en-GB"/>
        </w:rPr>
        <w:t xml:space="preserve">. Thus, </w:t>
      </w:r>
      <w:r w:rsidR="002B0C38">
        <w:rPr>
          <w:rFonts w:cs="Times New Roman"/>
          <w:szCs w:val="20"/>
          <w:lang w:val="en-GB"/>
        </w:rPr>
        <w:t>the supported cell radius e.g. in UMiNLoS environment would be way below 100 m.</w:t>
      </w:r>
    </w:p>
    <w:p w14:paraId="0D2B103B" w14:textId="6F12F12E" w:rsidR="00AD599C" w:rsidRPr="00FC5370" w:rsidRDefault="00AD599C">
      <w:pPr>
        <w:rPr>
          <w:rFonts w:cs="Times New Roman"/>
          <w:i/>
          <w:iCs/>
          <w:szCs w:val="20"/>
          <w:lang w:val="en-GB"/>
        </w:rPr>
      </w:pPr>
      <w:r w:rsidRPr="00FC02E4">
        <w:rPr>
          <w:rFonts w:cs="Times New Roman"/>
          <w:b/>
          <w:bCs/>
          <w:i/>
          <w:iCs/>
          <w:szCs w:val="20"/>
          <w:lang w:val="en-GB"/>
        </w:rPr>
        <w:t xml:space="preserve">Observation </w:t>
      </w:r>
      <w:r w:rsidR="00CB4855">
        <w:rPr>
          <w:rFonts w:cs="Times New Roman"/>
          <w:b/>
          <w:bCs/>
          <w:i/>
          <w:iCs/>
          <w:szCs w:val="20"/>
          <w:lang w:val="en-GB"/>
        </w:rPr>
        <w:t>3</w:t>
      </w:r>
      <w:r w:rsidRPr="00FC02E4">
        <w:rPr>
          <w:rFonts w:cs="Times New Roman"/>
          <w:b/>
          <w:bCs/>
          <w:i/>
          <w:iCs/>
          <w:szCs w:val="20"/>
          <w:lang w:val="en-GB"/>
        </w:rPr>
        <w:t xml:space="preserve">: </w:t>
      </w:r>
      <w:r w:rsidRPr="00FC02E4">
        <w:rPr>
          <w:rFonts w:cs="Times New Roman"/>
          <w:i/>
          <w:iCs/>
          <w:szCs w:val="20"/>
          <w:lang w:val="en-GB"/>
        </w:rPr>
        <w:t xml:space="preserve">Single SSB detection performance </w:t>
      </w:r>
      <w:r w:rsidR="00F143DA" w:rsidRPr="00FC02E4">
        <w:rPr>
          <w:rFonts w:cs="Times New Roman"/>
          <w:i/>
          <w:iCs/>
          <w:szCs w:val="20"/>
          <w:lang w:val="en-GB"/>
        </w:rPr>
        <w:t xml:space="preserve">in NR-U assuming Rel15 structure </w:t>
      </w:r>
      <w:r w:rsidRPr="00FC02E4">
        <w:rPr>
          <w:rFonts w:cs="Times New Roman"/>
          <w:i/>
          <w:iCs/>
          <w:szCs w:val="20"/>
          <w:lang w:val="en-GB"/>
        </w:rPr>
        <w:t>is relatively poor</w:t>
      </w:r>
      <w:r w:rsidR="008176C0" w:rsidRPr="00FC02E4">
        <w:rPr>
          <w:rFonts w:cs="Times New Roman"/>
          <w:i/>
          <w:iCs/>
          <w:szCs w:val="20"/>
          <w:lang w:val="en-GB"/>
        </w:rPr>
        <w:t>,</w:t>
      </w:r>
      <w:r w:rsidRPr="00FC02E4">
        <w:rPr>
          <w:rFonts w:cs="Times New Roman"/>
          <w:i/>
          <w:iCs/>
          <w:szCs w:val="20"/>
          <w:lang w:val="en-GB"/>
        </w:rPr>
        <w:t xml:space="preserve"> supporting cell radius </w:t>
      </w:r>
      <w:r w:rsidR="00F143DA" w:rsidRPr="00FC02E4">
        <w:rPr>
          <w:rFonts w:cs="Times New Roman"/>
          <w:i/>
          <w:iCs/>
          <w:szCs w:val="20"/>
          <w:lang w:val="en-GB"/>
        </w:rPr>
        <w:t xml:space="preserve">way below </w:t>
      </w:r>
      <w:r w:rsidRPr="00FC02E4">
        <w:rPr>
          <w:rFonts w:cs="Times New Roman"/>
          <w:i/>
          <w:iCs/>
          <w:szCs w:val="20"/>
          <w:lang w:val="en-GB"/>
        </w:rPr>
        <w:t xml:space="preserve">100 m. </w:t>
      </w:r>
    </w:p>
    <w:p w14:paraId="0D2B103C" w14:textId="73A5F2CC" w:rsidR="00F143DA" w:rsidRDefault="00F143DA" w:rsidP="00FC5370">
      <w:pPr>
        <w:jc w:val="both"/>
        <w:rPr>
          <w:rFonts w:cs="Times New Roman"/>
          <w:bCs/>
          <w:iCs/>
          <w:szCs w:val="20"/>
          <w:lang w:val="en-GB"/>
        </w:rPr>
      </w:pPr>
      <w:r>
        <w:rPr>
          <w:rFonts w:cs="Times New Roman"/>
          <w:bCs/>
          <w:iCs/>
          <w:szCs w:val="20"/>
          <w:lang w:val="en-GB"/>
        </w:rPr>
        <w:t xml:space="preserve">As discussed above, beamforming for the SSB (i.e. multi-beam SSB) cannot improve coverage compared to single-beam SSB. </w:t>
      </w:r>
      <w:r w:rsidR="00C15228">
        <w:rPr>
          <w:rFonts w:cs="Times New Roman"/>
          <w:bCs/>
          <w:iCs/>
          <w:szCs w:val="20"/>
          <w:lang w:val="en-GB"/>
        </w:rPr>
        <w:t>As a result</w:t>
      </w:r>
      <w:r>
        <w:rPr>
          <w:rFonts w:cs="Times New Roman"/>
          <w:bCs/>
          <w:iCs/>
          <w:szCs w:val="20"/>
          <w:lang w:val="en-GB"/>
        </w:rPr>
        <w:t xml:space="preserve">, even with multi-beam configuration, </w:t>
      </w:r>
      <w:r w:rsidR="00991519">
        <w:rPr>
          <w:rFonts w:cs="Times New Roman"/>
          <w:bCs/>
          <w:iCs/>
          <w:szCs w:val="20"/>
          <w:lang w:val="en-GB"/>
        </w:rPr>
        <w:t xml:space="preserve">the coverage of DRS is quite limited. </w:t>
      </w:r>
    </w:p>
    <w:p w14:paraId="2D0174A6" w14:textId="5B872703" w:rsidR="00830324" w:rsidRDefault="00830324">
      <w:pPr>
        <w:rPr>
          <w:rFonts w:cs="Times New Roman"/>
          <w:bCs/>
          <w:iCs/>
          <w:szCs w:val="20"/>
          <w:lang w:val="en-GB"/>
        </w:rPr>
      </w:pPr>
      <w:r>
        <w:rPr>
          <w:rFonts w:cs="Times New Roman"/>
          <w:bCs/>
          <w:iCs/>
          <w:szCs w:val="20"/>
          <w:lang w:val="en-GB"/>
        </w:rPr>
        <w:lastRenderedPageBreak/>
        <w:t xml:space="preserve">Repetition of SSBs within a DRS transmission from a single beam would be a straightforward solution allowing to use existing SSB locations. However, problematic is that the number of SSBs QCLed together should be known prior </w:t>
      </w:r>
      <w:r w:rsidR="00CC4573">
        <w:rPr>
          <w:rFonts w:cs="Times New Roman"/>
          <w:bCs/>
          <w:iCs/>
          <w:szCs w:val="20"/>
          <w:lang w:val="en-GB"/>
        </w:rPr>
        <w:t xml:space="preserve">to </w:t>
      </w:r>
      <w:r>
        <w:rPr>
          <w:rFonts w:cs="Times New Roman"/>
          <w:bCs/>
          <w:iCs/>
          <w:szCs w:val="20"/>
          <w:lang w:val="en-GB"/>
        </w:rPr>
        <w:t>initial search. That would basically require fixing the number of SSBs belonging to DRS transmission from a single beam in a</w:t>
      </w:r>
      <w:r w:rsidR="00CC4573">
        <w:rPr>
          <w:rFonts w:cs="Times New Roman"/>
          <w:bCs/>
          <w:iCs/>
          <w:szCs w:val="20"/>
          <w:lang w:val="en-GB"/>
        </w:rPr>
        <w:t>ll</w:t>
      </w:r>
      <w:r>
        <w:rPr>
          <w:rFonts w:cs="Times New Roman"/>
          <w:bCs/>
          <w:iCs/>
          <w:szCs w:val="20"/>
          <w:lang w:val="en-GB"/>
        </w:rPr>
        <w:t xml:space="preserve"> standalone (SA) case</w:t>
      </w:r>
      <w:r w:rsidR="00CC4573">
        <w:rPr>
          <w:rFonts w:cs="Times New Roman"/>
          <w:bCs/>
          <w:iCs/>
          <w:szCs w:val="20"/>
          <w:lang w:val="en-GB"/>
        </w:rPr>
        <w:t>s to be the same</w:t>
      </w:r>
      <w:r>
        <w:rPr>
          <w:rFonts w:cs="Times New Roman"/>
          <w:bCs/>
          <w:iCs/>
          <w:szCs w:val="20"/>
          <w:lang w:val="en-GB"/>
        </w:rPr>
        <w:t xml:space="preserve"> which would be challenging to define. In non-standalone (NSA) deployment, UE can be informed via licensed </w:t>
      </w:r>
      <w:r w:rsidR="00CC4573">
        <w:rPr>
          <w:rFonts w:cs="Times New Roman"/>
          <w:bCs/>
          <w:iCs/>
          <w:szCs w:val="20"/>
          <w:lang w:val="en-GB"/>
        </w:rPr>
        <w:t>carrier</w:t>
      </w:r>
      <w:r>
        <w:rPr>
          <w:rFonts w:cs="Times New Roman"/>
          <w:bCs/>
          <w:iCs/>
          <w:szCs w:val="20"/>
          <w:lang w:val="en-GB"/>
        </w:rPr>
        <w:t xml:space="preserve"> the number of QCLed SSBs</w:t>
      </w:r>
      <w:r w:rsidR="00CC4573">
        <w:rPr>
          <w:rFonts w:cs="Times New Roman"/>
          <w:bCs/>
          <w:iCs/>
          <w:szCs w:val="20"/>
          <w:lang w:val="en-GB"/>
        </w:rPr>
        <w:t xml:space="preserve"> assumed in certain unlicensed carrier for the cell search. In other words, in non-standalone case the number of QCLed SSBs applied in unlicensed carrier can be made configurable to support coverage extension for the DRS. </w:t>
      </w:r>
    </w:p>
    <w:p w14:paraId="0D2B103D" w14:textId="2DE4DA6C" w:rsidR="00717DB8" w:rsidRDefault="00717DB8">
      <w:pPr>
        <w:rPr>
          <w:rFonts w:cs="Times New Roman"/>
          <w:bCs/>
          <w:iCs/>
          <w:szCs w:val="20"/>
          <w:lang w:val="en-GB"/>
        </w:rPr>
      </w:pPr>
      <w:r>
        <w:rPr>
          <w:rFonts w:cs="Times New Roman"/>
          <w:bCs/>
          <w:iCs/>
          <w:szCs w:val="20"/>
          <w:lang w:val="en-GB"/>
        </w:rPr>
        <w:t xml:space="preserve">Thus, related to </w:t>
      </w:r>
    </w:p>
    <w:p w14:paraId="0D2B103E" w14:textId="517C115D" w:rsidR="00717DB8" w:rsidRPr="008E3B2F" w:rsidRDefault="00C15228" w:rsidP="00C15228">
      <w:pPr>
        <w:numPr>
          <w:ilvl w:val="0"/>
          <w:numId w:val="28"/>
        </w:numPr>
        <w:rPr>
          <w:rFonts w:ascii="Times" w:eastAsia="Batang" w:hAnsi="Times" w:cs="Times New Roman"/>
          <w:szCs w:val="24"/>
          <w:lang w:val="en-GB" w:eastAsia="x-none"/>
        </w:rPr>
      </w:pPr>
      <w:r>
        <w:rPr>
          <w:rFonts w:ascii="Times" w:hAnsi="Times" w:eastAsia="Batang" w:cs="Times New Roman"/>
          <w:szCs w:val="24"/>
          <w:lang w:val="en-GB" w:eastAsia="x-none"/>
        </w:rPr>
        <w:t>“</w:t>
      </w:r>
      <w:r w:rsidRPr="00C15228">
        <w:rPr>
          <w:rFonts w:ascii="Times" w:hAnsi="Times" w:eastAsia="Batang" w:cs="Times New Roman"/>
          <w:szCs w:val="24"/>
          <w:lang w:val="en-GB" w:eastAsia="x-none"/>
        </w:rPr>
        <w:t>The feasibility and benefits of beam repetition for soft combining reception of SSBs within the same DRS transmission may be further considered.</w:t>
      </w:r>
      <w:r>
        <w:rPr>
          <w:rFonts w:ascii="Times" w:hAnsi="Times" w:eastAsia="Batang" w:cs="Times New Roman"/>
          <w:szCs w:val="24"/>
          <w:lang w:val="en-GB" w:eastAsia="x-none"/>
        </w:rPr>
        <w:t>”</w:t>
      </w:r>
    </w:p>
    <w:p w14:paraId="0D2B1040" w14:textId="77777777" w:rsidR="00717DB8" w:rsidRPr="008E3B2F" w:rsidRDefault="00717DB8">
      <w:pPr>
        <w:rPr>
          <w:rFonts w:cs="Times New Roman"/>
          <w:bCs/>
          <w:iCs/>
          <w:szCs w:val="20"/>
          <w:lang w:val="en-GB"/>
        </w:rPr>
      </w:pPr>
      <w:r w:rsidRPr="008E3B2F">
        <w:rPr>
          <w:rFonts w:cs="Times New Roman"/>
          <w:bCs/>
          <w:iCs/>
          <w:szCs w:val="20"/>
          <w:lang w:val="en-GB"/>
        </w:rPr>
        <w:t xml:space="preserve">we make the following observation and proposal. </w:t>
      </w:r>
    </w:p>
    <w:p w14:paraId="0D2B1041" w14:textId="6DA228DD" w:rsidR="00F143DA" w:rsidRDefault="00F143DA">
      <w:pPr>
        <w:rPr>
          <w:rFonts w:cs="Times New Roman"/>
          <w:bCs/>
          <w:i/>
          <w:iCs/>
          <w:szCs w:val="20"/>
          <w:lang w:val="en-GB"/>
        </w:rPr>
      </w:pPr>
      <w:r>
        <w:rPr>
          <w:rFonts w:cs="Times New Roman"/>
          <w:b/>
          <w:bCs/>
          <w:i/>
          <w:iCs/>
          <w:szCs w:val="20"/>
          <w:lang w:val="en-GB"/>
        </w:rPr>
        <w:t xml:space="preserve">Observation </w:t>
      </w:r>
      <w:r w:rsidR="00CB4855">
        <w:rPr>
          <w:rFonts w:cs="Times New Roman"/>
          <w:b/>
          <w:bCs/>
          <w:i/>
          <w:iCs/>
          <w:szCs w:val="20"/>
          <w:lang w:val="en-GB"/>
        </w:rPr>
        <w:t>4</w:t>
      </w:r>
      <w:r>
        <w:rPr>
          <w:rFonts w:cs="Times New Roman"/>
          <w:b/>
          <w:bCs/>
          <w:i/>
          <w:iCs/>
          <w:szCs w:val="20"/>
          <w:lang w:val="en-GB"/>
        </w:rPr>
        <w:t xml:space="preserve">: </w:t>
      </w:r>
      <w:r>
        <w:rPr>
          <w:rFonts w:cs="Times New Roman"/>
          <w:bCs/>
          <w:i/>
          <w:iCs/>
          <w:szCs w:val="20"/>
          <w:lang w:val="en-GB"/>
        </w:rPr>
        <w:t>It</w:t>
      </w:r>
      <w:r w:rsidR="00CC4573">
        <w:rPr>
          <w:rFonts w:cs="Times New Roman"/>
          <w:bCs/>
          <w:i/>
          <w:iCs/>
          <w:szCs w:val="20"/>
          <w:lang w:val="en-GB"/>
        </w:rPr>
        <w:t xml:space="preserve"> would be beneficial to </w:t>
      </w:r>
      <w:r>
        <w:rPr>
          <w:rFonts w:cs="Times New Roman"/>
          <w:bCs/>
          <w:i/>
          <w:iCs/>
          <w:szCs w:val="20"/>
          <w:lang w:val="en-GB"/>
        </w:rPr>
        <w:t xml:space="preserve">improve detection performance of the </w:t>
      </w:r>
      <w:r w:rsidR="003402AE">
        <w:rPr>
          <w:rFonts w:cs="Times New Roman"/>
          <w:bCs/>
          <w:i/>
          <w:iCs/>
          <w:szCs w:val="20"/>
          <w:lang w:val="en-GB"/>
        </w:rPr>
        <w:t xml:space="preserve">DRS </w:t>
      </w:r>
      <w:r>
        <w:rPr>
          <w:rFonts w:cs="Times New Roman"/>
          <w:bCs/>
          <w:i/>
          <w:iCs/>
          <w:szCs w:val="20"/>
          <w:lang w:val="en-GB"/>
        </w:rPr>
        <w:t xml:space="preserve">both in single-beam and multi-beam configuration (i.e. </w:t>
      </w:r>
      <w:r w:rsidR="004222CF">
        <w:rPr>
          <w:rFonts w:cs="Times New Roman"/>
          <w:bCs/>
          <w:i/>
          <w:iCs/>
          <w:szCs w:val="20"/>
          <w:lang w:val="en-GB"/>
        </w:rPr>
        <w:t xml:space="preserve">DRS </w:t>
      </w:r>
      <w:r w:rsidR="00CC4573">
        <w:rPr>
          <w:rFonts w:cs="Times New Roman"/>
          <w:bCs/>
          <w:i/>
          <w:iCs/>
          <w:szCs w:val="20"/>
          <w:lang w:val="en-GB"/>
        </w:rPr>
        <w:t>transmitted using one beam).</w:t>
      </w:r>
    </w:p>
    <w:p w14:paraId="0D2B1061" w14:textId="04B54CBF" w:rsidR="0022204E" w:rsidRDefault="00C15228" w:rsidP="00032C40">
      <w:pPr>
        <w:rPr>
          <w:rFonts w:cs="Times New Roman"/>
          <w:i/>
          <w:iCs/>
          <w:szCs w:val="20"/>
          <w:lang w:val="en-GB"/>
        </w:rPr>
      </w:pPr>
      <w:r>
        <w:rPr>
          <w:rFonts w:cs="Times New Roman"/>
          <w:b/>
          <w:bCs/>
          <w:i/>
          <w:iCs/>
          <w:szCs w:val="20"/>
          <w:lang w:val="en-GB"/>
        </w:rPr>
        <w:t xml:space="preserve">Proposal </w:t>
      </w:r>
      <w:r w:rsidR="009D3723">
        <w:rPr>
          <w:rFonts w:cs="Times New Roman"/>
          <w:b/>
          <w:bCs/>
          <w:i/>
          <w:iCs/>
          <w:szCs w:val="20"/>
          <w:lang w:val="en-GB"/>
        </w:rPr>
        <w:t>10</w:t>
      </w:r>
      <w:r w:rsidR="008F7CA4">
        <w:rPr>
          <w:rFonts w:cs="Times New Roman"/>
          <w:b/>
          <w:bCs/>
          <w:i/>
          <w:iCs/>
          <w:szCs w:val="20"/>
          <w:lang w:val="en-GB"/>
        </w:rPr>
        <w:t>:</w:t>
      </w:r>
      <w:r w:rsidR="008F7CA4">
        <w:rPr>
          <w:rFonts w:cs="Times New Roman"/>
          <w:bCs/>
          <w:i/>
          <w:iCs/>
          <w:szCs w:val="20"/>
          <w:lang w:val="en-GB"/>
        </w:rPr>
        <w:t xml:space="preserve"> </w:t>
      </w:r>
      <w:r w:rsidR="00674190">
        <w:rPr>
          <w:rFonts w:cs="Times New Roman"/>
          <w:bCs/>
          <w:i/>
          <w:iCs/>
          <w:szCs w:val="20"/>
          <w:lang w:val="en-GB"/>
        </w:rPr>
        <w:t>S</w:t>
      </w:r>
      <w:r w:rsidR="00CC4573">
        <w:rPr>
          <w:rFonts w:cs="Times New Roman"/>
          <w:bCs/>
          <w:i/>
          <w:iCs/>
          <w:szCs w:val="20"/>
          <w:lang w:val="en-GB"/>
        </w:rPr>
        <w:t xml:space="preserve">upport configurable number of QCLed </w:t>
      </w:r>
      <w:r w:rsidR="00F72156">
        <w:rPr>
          <w:rFonts w:cs="Times New Roman"/>
          <w:bCs/>
          <w:i/>
          <w:iCs/>
          <w:szCs w:val="20"/>
          <w:lang w:val="en-GB"/>
        </w:rPr>
        <w:t xml:space="preserve">consecutive </w:t>
      </w:r>
      <w:r w:rsidR="00CC4573">
        <w:rPr>
          <w:rFonts w:cs="Times New Roman"/>
          <w:bCs/>
          <w:i/>
          <w:iCs/>
          <w:szCs w:val="20"/>
          <w:lang w:val="en-GB"/>
        </w:rPr>
        <w:t xml:space="preserve">SSBs in NR-U for </w:t>
      </w:r>
      <w:r w:rsidR="00F9226F">
        <w:rPr>
          <w:rFonts w:cs="Times New Roman"/>
          <w:bCs/>
          <w:i/>
          <w:iCs/>
          <w:szCs w:val="20"/>
          <w:lang w:val="en-GB"/>
        </w:rPr>
        <w:t>configured DRS transmissions</w:t>
      </w:r>
      <w:r w:rsidR="00E56570">
        <w:rPr>
          <w:rFonts w:cs="Times New Roman"/>
          <w:bCs/>
          <w:i/>
          <w:iCs/>
          <w:szCs w:val="20"/>
          <w:lang w:val="en-GB"/>
        </w:rPr>
        <w:t xml:space="preserve">. </w:t>
      </w:r>
    </w:p>
    <w:p w14:paraId="7F217413" w14:textId="2F2F5177" w:rsidR="009944CC" w:rsidRDefault="00D86893" w:rsidP="00CC72F4">
      <w:pPr>
        <w:pStyle w:val="Heading2"/>
        <w:rPr>
          <w:lang w:eastAsia="fi-FI"/>
        </w:rPr>
      </w:pPr>
      <w:r>
        <w:rPr>
          <w:lang w:eastAsia="fi-FI"/>
        </w:rPr>
        <w:t>On Transmission Opportunities for DRS</w:t>
      </w:r>
    </w:p>
    <w:p w14:paraId="6CD97FAA" w14:textId="7A8A944D" w:rsidR="008205F6" w:rsidRPr="00CC72F4" w:rsidRDefault="79557799" w:rsidP="79557799">
      <w:pPr>
        <w:rPr>
          <w:rFonts w:eastAsia="Times New Roman"/>
          <w:lang w:val="en-GB" w:eastAsia="fi-FI"/>
        </w:rPr>
      </w:pPr>
      <w:r w:rsidRPr="79557799">
        <w:rPr>
          <w:rFonts w:eastAsia="Times New Roman"/>
          <w:lang w:val="en-GB"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8205F6" w:rsidRPr="00AA437A" w14:paraId="2ABF0008" w14:textId="77777777" w:rsidTr="001675D3">
        <w:tc>
          <w:tcPr>
            <w:tcW w:w="9629" w:type="dxa"/>
          </w:tcPr>
          <w:p w14:paraId="6F039ED5" w14:textId="77777777" w:rsidR="008205F6" w:rsidRPr="00F72156" w:rsidRDefault="008205F6" w:rsidP="00F72156">
            <w:pPr>
              <w:spacing w:after="0"/>
              <w:ind w:left="720" w:hanging="720"/>
              <w:rPr>
                <w:rFonts w:ascii="Times New Roman" w:eastAsia="Batang" w:hAnsi="Times New Roman" w:cs="Times New Roman"/>
                <w:sz w:val="20"/>
                <w:szCs w:val="20"/>
                <w:lang w:val="en-GB" w:eastAsia="x-none"/>
              </w:rPr>
            </w:pPr>
            <w:r w:rsidRPr="00F72156">
              <w:rPr>
                <w:rFonts w:ascii="Times New Roman" w:hAnsi="Times New Roman" w:eastAsia="Batang" w:cs="Times New Roman"/>
                <w:sz w:val="20"/>
                <w:szCs w:val="20"/>
                <w:highlight w:val="green"/>
                <w:lang w:val="en-GB" w:eastAsia="x-none"/>
              </w:rPr>
              <w:t>Agreement:</w:t>
            </w:r>
          </w:p>
          <w:p w14:paraId="78F137CE" w14:textId="77777777" w:rsidR="008205F6" w:rsidRPr="00F72156" w:rsidRDefault="008205F6" w:rsidP="00F72156">
            <w:pPr>
              <w:spacing w:after="0"/>
              <w:ind w:left="720" w:hanging="72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For SSB transmissions as part of DRS:</w:t>
            </w:r>
          </w:p>
          <w:p w14:paraId="58F6BF5D" w14:textId="77777777" w:rsidR="008205F6" w:rsidRPr="00F72156" w:rsidRDefault="008205F6" w:rsidP="00F72156">
            <w:pPr>
              <w:numPr>
                <w:ilvl w:val="0"/>
                <w:numId w:val="28"/>
              </w:numPr>
              <w:spacing w:after="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 xml:space="preserve">It is considered beneficial to expand the maximum number of candidate SSB positions within DRS transmission window to [Y], for e.g., Y = [64] </w:t>
            </w:r>
          </w:p>
          <w:p w14:paraId="0D18316C" w14:textId="77777777" w:rsidR="008205F6" w:rsidRPr="00F72156" w:rsidRDefault="008205F6" w:rsidP="00F72156">
            <w:pPr>
              <w:numPr>
                <w:ilvl w:val="1"/>
                <w:numId w:val="28"/>
              </w:numPr>
              <w:spacing w:after="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 xml:space="preserve">FFS: How to derive frame timing from detected SS/PBCH block </w:t>
            </w:r>
          </w:p>
          <w:p w14:paraId="742CBF84" w14:textId="77777777" w:rsidR="008205F6" w:rsidRPr="00F72156" w:rsidRDefault="008205F6" w:rsidP="00F72156">
            <w:pPr>
              <w:numPr>
                <w:ilvl w:val="0"/>
                <w:numId w:val="28"/>
              </w:numPr>
              <w:spacing w:after="0"/>
              <w:rPr>
                <w:rFonts w:ascii="Times New Roman" w:eastAsia="Batang" w:hAnsi="Times New Roman" w:cs="Times New Roman"/>
                <w:i/>
                <w:sz w:val="20"/>
                <w:szCs w:val="20"/>
                <w:lang w:eastAsia="x-none"/>
              </w:rPr>
            </w:pPr>
            <w:r w:rsidRPr="00F72156">
              <w:rPr>
                <w:rFonts w:ascii="Times New Roman" w:hAnsi="Times New Roman" w:eastAsia="Batang" w:cs="Times New Roman"/>
                <w:i/>
                <w:sz w:val="20"/>
                <w:szCs w:val="20"/>
                <w:lang w:eastAsia="x-none"/>
              </w:rPr>
              <w:t>Transmitted SSBs do not overlap</w:t>
            </w:r>
          </w:p>
          <w:p w14:paraId="73BC2F80" w14:textId="77777777" w:rsidR="008205F6" w:rsidRPr="00F72156" w:rsidRDefault="008205F6" w:rsidP="00F72156">
            <w:pPr>
              <w:numPr>
                <w:ilvl w:val="1"/>
                <w:numId w:val="28"/>
              </w:numPr>
              <w:spacing w:after="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 xml:space="preserve">FFS: Shift granularity between candidate SSBs positions/candidate groups of SSBs </w:t>
            </w:r>
          </w:p>
          <w:p w14:paraId="157727C8" w14:textId="77777777" w:rsidR="008205F6" w:rsidRPr="00F72156" w:rsidRDefault="008205F6" w:rsidP="00F72156">
            <w:pPr>
              <w:numPr>
                <w:ilvl w:val="1"/>
                <w:numId w:val="28"/>
              </w:numPr>
              <w:spacing w:after="0"/>
              <w:rPr>
                <w:rFonts w:ascii="Times New Roman" w:eastAsia="Batang" w:hAnsi="Times New Roman" w:cs="Times New Roman"/>
                <w:i/>
                <w:sz w:val="20"/>
                <w:szCs w:val="20"/>
                <w:lang w:eastAsia="x-none"/>
              </w:rPr>
            </w:pPr>
            <w:r w:rsidRPr="00F72156">
              <w:rPr>
                <w:rFonts w:ascii="Times New Roman" w:hAnsi="Times New Roman" w:eastAsia="Batang" w:cs="Times New Roman"/>
                <w:i/>
                <w:sz w:val="20"/>
                <w:szCs w:val="20"/>
                <w:lang w:val="en-GB" w:eastAsia="x-none"/>
              </w:rPr>
              <w:t xml:space="preserve">Maximum number of transmitted SSBs is [X] within DRS transmission window. </w:t>
            </w:r>
            <w:r w:rsidRPr="00F72156">
              <w:rPr>
                <w:rFonts w:ascii="Times New Roman" w:hAnsi="Times New Roman" w:eastAsia="Batang" w:cs="Times New Roman"/>
                <w:i/>
                <w:sz w:val="20"/>
                <w:szCs w:val="20"/>
                <w:lang w:eastAsia="x-none"/>
              </w:rPr>
              <w:t>X &lt;= 8</w:t>
            </w:r>
          </w:p>
          <w:p w14:paraId="173DD4E3" w14:textId="77777777" w:rsidR="008205F6" w:rsidRPr="00F72156" w:rsidRDefault="008205F6" w:rsidP="00F72156">
            <w:pPr>
              <w:numPr>
                <w:ilvl w:val="1"/>
                <w:numId w:val="28"/>
              </w:numPr>
              <w:spacing w:after="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FFS: Duration of DRS transmission window</w:t>
            </w:r>
          </w:p>
          <w:p w14:paraId="3A1CC8E7" w14:textId="77777777" w:rsidR="008205F6" w:rsidRPr="00F72156" w:rsidRDefault="008205F6" w:rsidP="00F72156">
            <w:pPr>
              <w:numPr>
                <w:ilvl w:val="1"/>
                <w:numId w:val="28"/>
              </w:numPr>
              <w:spacing w:after="0"/>
              <w:rPr>
                <w:rFonts w:ascii="Times New Roman" w:eastAsia="Batang" w:hAnsi="Times New Roman" w:cs="Times New Roman"/>
                <w:i/>
                <w:sz w:val="20"/>
                <w:szCs w:val="20"/>
                <w:lang w:val="en-GB" w:eastAsia="x-none"/>
              </w:rPr>
            </w:pPr>
            <w:r w:rsidRPr="00F72156">
              <w:rPr>
                <w:rFonts w:ascii="Times New Roman" w:hAnsi="Times New Roman" w:eastAsia="Batang" w:cs="Times New Roman"/>
                <w:i/>
                <w:sz w:val="20"/>
                <w:szCs w:val="20"/>
                <w:lang w:val="en-GB" w:eastAsia="x-none"/>
              </w:rPr>
              <w:t>FFS: Duration of the transmitted DRS within the window, including SSBs and other multiplexed signals/channels</w:t>
            </w:r>
          </w:p>
          <w:p w14:paraId="7D5427D9" w14:textId="77777777" w:rsidR="008205F6" w:rsidRPr="00F72156" w:rsidRDefault="008205F6" w:rsidP="00F72156">
            <w:pPr>
              <w:numPr>
                <w:ilvl w:val="0"/>
                <w:numId w:val="28"/>
              </w:numPr>
              <w:spacing w:after="0"/>
              <w:rPr>
                <w:rFonts w:ascii="Times New Roman" w:eastAsia="Batang" w:hAnsi="Times New Roman" w:cs="Times New Roman"/>
                <w:i/>
                <w:sz w:val="20"/>
                <w:szCs w:val="20"/>
                <w:lang w:val="en-GB" w:eastAsia="x-none"/>
              </w:rPr>
            </w:pPr>
            <w:bookmarkStart w:id="4" w:name="_Hlk802816"/>
            <w:r w:rsidRPr="00F72156">
              <w:rPr>
                <w:rFonts w:ascii="Times New Roman" w:hAnsi="Times New Roman" w:eastAsia="Batang" w:cs="Times New Roman"/>
                <w:i/>
                <w:sz w:val="20"/>
                <w:szCs w:val="20"/>
                <w:lang w:val="en-GB" w:eastAsia="x-none"/>
              </w:rPr>
              <w:t>FFS: relationship between transmitted SSB index and QCL assumption at UE</w:t>
            </w:r>
          </w:p>
          <w:bookmarkEnd w:id="4"/>
          <w:p w14:paraId="59C66289" w14:textId="35C33DFA" w:rsidR="008205F6" w:rsidRPr="00CC72F4" w:rsidRDefault="008205F6" w:rsidP="00F72156">
            <w:pPr>
              <w:numPr>
                <w:ilvl w:val="0"/>
                <w:numId w:val="28"/>
              </w:numPr>
              <w:spacing w:after="0"/>
              <w:rPr>
                <w:rFonts w:eastAsia="Times New Roman"/>
                <w:szCs w:val="24"/>
                <w:lang w:val="en-GB" w:eastAsia="fi-FI"/>
              </w:rPr>
            </w:pPr>
            <w:r w:rsidRPr="00F72156">
              <w:rPr>
                <w:rFonts w:ascii="Times New Roman" w:hAnsi="Times New Roman" w:eastAsia="Batang" w:cs="Times New Roman"/>
                <w:i/>
                <w:sz w:val="20"/>
                <w:szCs w:val="20"/>
                <w:lang w:val="en-GB" w:eastAsia="x-none"/>
              </w:rPr>
              <w:t>FFS: If and how to support beam repetition for soft combining of SSBs within the same DRS transmission</w:t>
            </w:r>
          </w:p>
        </w:tc>
      </w:tr>
    </w:tbl>
    <w:p w14:paraId="35CFFDC3" w14:textId="77777777" w:rsidR="00F72156" w:rsidRDefault="00F72156" w:rsidP="008205F6">
      <w:pPr>
        <w:rPr>
          <w:rFonts w:eastAsia="Times New Roman"/>
          <w:szCs w:val="24"/>
          <w:lang w:val="en-GB" w:eastAsia="fi-FI"/>
        </w:rPr>
      </w:pPr>
    </w:p>
    <w:p w14:paraId="6F17A311" w14:textId="290166C3" w:rsidR="008205F6" w:rsidRPr="00CC72F4" w:rsidRDefault="008205F6" w:rsidP="008205F6">
      <w:pPr>
        <w:rPr>
          <w:rFonts w:eastAsia="Times New Roman"/>
          <w:szCs w:val="24"/>
          <w:lang w:val="en-GB" w:eastAsia="fi-FI"/>
        </w:rPr>
      </w:pPr>
      <w:r w:rsidRPr="00CC72F4">
        <w:rPr>
          <w:rFonts w:eastAsia="Times New Roman"/>
          <w:szCs w:val="24"/>
          <w:lang w:val="en-GB" w:eastAsia="fi-FI"/>
        </w:rPr>
        <w:t xml:space="preserve">Related to duration of the DRS transmission window, </w:t>
      </w:r>
    </w:p>
    <w:p w14:paraId="78D7BC1B" w14:textId="77777777" w:rsidR="008205F6" w:rsidRPr="00CC72F4" w:rsidRDefault="008205F6" w:rsidP="008205F6">
      <w:pPr>
        <w:numPr>
          <w:ilvl w:val="1"/>
          <w:numId w:val="28"/>
        </w:numPr>
        <w:rPr>
          <w:rFonts w:ascii="Times" w:eastAsia="Batang" w:hAnsi="Times"/>
          <w:szCs w:val="24"/>
          <w:lang w:val="en-GB" w:eastAsia="x-none"/>
        </w:rPr>
      </w:pPr>
      <w:r w:rsidRPr="00CC72F4">
        <w:rPr>
          <w:rFonts w:ascii="Times" w:hAnsi="Times" w:eastAsia="Batang"/>
          <w:szCs w:val="24"/>
          <w:lang w:val="en-GB" w:eastAsia="x-none"/>
        </w:rPr>
        <w:t>FFS: Duration of DRS transmission window</w:t>
      </w:r>
    </w:p>
    <w:p w14:paraId="07585E9C" w14:textId="77777777" w:rsidR="008205F6" w:rsidRPr="00CC72F4" w:rsidRDefault="008205F6" w:rsidP="008205F6">
      <w:pPr>
        <w:jc w:val="both"/>
        <w:rPr>
          <w:rFonts w:eastAsia="Times New Roman"/>
          <w:szCs w:val="24"/>
          <w:lang w:val="en-GB" w:eastAsia="fi-FI"/>
        </w:rPr>
      </w:pPr>
      <w:r w:rsidRPr="00CC72F4">
        <w:rPr>
          <w:rFonts w:eastAsia="Times New Roman"/>
          <w:szCs w:val="24"/>
          <w:lang w:val="en-GB" w:eastAsia="fi-FI"/>
        </w:rPr>
        <w:t>we think that the baseline length of DRS window should be at most 5 ms, repeated once every 40 ms, following the approach from LTE LAA, at least when CAT2 LBT is used for DRS. The max SMTC window for the UE would be 5 ms as well. Thus, we make the following proposal:</w:t>
      </w:r>
    </w:p>
    <w:p w14:paraId="64323174" w14:textId="3A4DE1AD" w:rsidR="008205F6" w:rsidRPr="00CC72F4" w:rsidRDefault="008205F6" w:rsidP="008205F6">
      <w:pPr>
        <w:rPr>
          <w:rFonts w:eastAsia="Times New Roman"/>
          <w:szCs w:val="24"/>
          <w:lang w:val="en-GB" w:eastAsia="fi-FI"/>
        </w:rPr>
      </w:pPr>
      <w:r w:rsidRPr="00CC72F4">
        <w:rPr>
          <w:rFonts w:eastAsia="Times New Roman"/>
          <w:b/>
          <w:i/>
          <w:szCs w:val="24"/>
          <w:lang w:val="en-GB" w:eastAsia="fi-FI"/>
        </w:rPr>
        <w:t xml:space="preserve">Proposal </w:t>
      </w:r>
      <w:r w:rsidR="009D3723">
        <w:rPr>
          <w:rFonts w:eastAsia="Times New Roman"/>
          <w:b/>
          <w:i/>
          <w:szCs w:val="24"/>
          <w:lang w:val="en-GB" w:eastAsia="fi-FI"/>
        </w:rPr>
        <w:t>11</w:t>
      </w:r>
      <w:r w:rsidRPr="00CC72F4">
        <w:rPr>
          <w:rFonts w:eastAsia="Times New Roman"/>
          <w:b/>
          <w:i/>
          <w:szCs w:val="24"/>
          <w:lang w:val="en-GB" w:eastAsia="fi-FI"/>
        </w:rPr>
        <w:t xml:space="preserve">: </w:t>
      </w:r>
      <w:r w:rsidRPr="00CC72F4">
        <w:rPr>
          <w:rFonts w:eastAsia="Times New Roman"/>
          <w:i/>
          <w:szCs w:val="24"/>
          <w:lang w:val="en-GB" w:eastAsia="fi-FI"/>
        </w:rPr>
        <w:t xml:space="preserve">The duration of DRS transmission window is at most 5 ms, periodicity is ≥ 40 ms, and Cat 2 LBT is applied prior to DRS transmission. </w:t>
      </w:r>
    </w:p>
    <w:p w14:paraId="74A0247A" w14:textId="77777777" w:rsidR="008205F6" w:rsidRPr="00CC72F4" w:rsidRDefault="008205F6" w:rsidP="008205F6">
      <w:pPr>
        <w:rPr>
          <w:rFonts w:eastAsia="Times New Roman"/>
          <w:szCs w:val="24"/>
          <w:lang w:val="en-GB" w:eastAsia="fi-FI"/>
        </w:rPr>
      </w:pPr>
      <w:r w:rsidRPr="00CC72F4">
        <w:rPr>
          <w:rFonts w:eastAsia="Times New Roman"/>
          <w:szCs w:val="24"/>
          <w:lang w:val="en-GB" w:eastAsia="fi-FI"/>
        </w:rPr>
        <w:t>Then, the maximum number of candidate SSB positions within the DRS transmission window of 5 ms would be as follows:</w:t>
      </w:r>
    </w:p>
    <w:tbl>
      <w:tblPr>
        <w:tblStyle w:val="TableGrid"/>
        <w:tblW w:w="0" w:type="auto"/>
        <w:jc w:val="center"/>
        <w:tblLook w:val="04A0" w:firstRow="1" w:lastRow="0" w:firstColumn="1" w:lastColumn="0" w:noHBand="0" w:noVBand="1"/>
      </w:tblPr>
      <w:tblGrid>
        <w:gridCol w:w="3681"/>
        <w:gridCol w:w="1984"/>
        <w:gridCol w:w="1985"/>
      </w:tblGrid>
      <w:tr w:rsidR="008205F6" w14:paraId="4E53CAED" w14:textId="77777777" w:rsidTr="001675D3">
        <w:trPr>
          <w:jc w:val="center"/>
        </w:trPr>
        <w:tc>
          <w:tcPr>
            <w:tcW w:w="3681" w:type="dxa"/>
            <w:shd w:val="clear" w:color="auto" w:fill="A5A5A5" w:themeFill="accent3"/>
          </w:tcPr>
          <w:p w14:paraId="3EA44765" w14:textId="77777777" w:rsidR="008205F6" w:rsidRDefault="008205F6" w:rsidP="001675D3">
            <w:pPr>
              <w:rPr>
                <w:rFonts w:eastAsia="Times New Roman"/>
                <w:lang w:eastAsia="fi-FI"/>
              </w:rPr>
            </w:pPr>
            <w:r>
              <w:rPr>
                <w:rFonts w:eastAsia="Times New Roman"/>
                <w:lang w:eastAsia="fi-FI"/>
              </w:rPr>
              <w:lastRenderedPageBreak/>
              <w:t>SCS [kHz]</w:t>
            </w:r>
          </w:p>
        </w:tc>
        <w:tc>
          <w:tcPr>
            <w:tcW w:w="1984" w:type="dxa"/>
            <w:shd w:val="clear" w:color="auto" w:fill="A5A5A5" w:themeFill="accent3"/>
          </w:tcPr>
          <w:p w14:paraId="3F53B6E6" w14:textId="77777777" w:rsidR="008205F6" w:rsidRDefault="008205F6" w:rsidP="001675D3">
            <w:pPr>
              <w:jc w:val="center"/>
              <w:rPr>
                <w:rFonts w:eastAsia="Times New Roman"/>
                <w:szCs w:val="24"/>
                <w:lang w:eastAsia="fi-FI"/>
              </w:rPr>
            </w:pPr>
            <w:r>
              <w:rPr>
                <w:rFonts w:eastAsia="Times New Roman"/>
                <w:szCs w:val="24"/>
                <w:lang w:eastAsia="fi-FI"/>
              </w:rPr>
              <w:t>15</w:t>
            </w:r>
          </w:p>
        </w:tc>
        <w:tc>
          <w:tcPr>
            <w:tcW w:w="1985" w:type="dxa"/>
            <w:shd w:val="clear" w:color="auto" w:fill="A5A5A5" w:themeFill="accent3"/>
          </w:tcPr>
          <w:p w14:paraId="099C5ACB" w14:textId="77777777" w:rsidR="008205F6" w:rsidRDefault="008205F6" w:rsidP="001675D3">
            <w:pPr>
              <w:jc w:val="center"/>
              <w:rPr>
                <w:rFonts w:eastAsia="Times New Roman"/>
                <w:szCs w:val="24"/>
                <w:lang w:eastAsia="fi-FI"/>
              </w:rPr>
            </w:pPr>
            <w:r>
              <w:rPr>
                <w:rFonts w:eastAsia="Times New Roman"/>
                <w:szCs w:val="24"/>
                <w:lang w:eastAsia="fi-FI"/>
              </w:rPr>
              <w:t>30</w:t>
            </w:r>
          </w:p>
        </w:tc>
      </w:tr>
      <w:tr w:rsidR="008205F6" w14:paraId="3ACC421C" w14:textId="77777777" w:rsidTr="001675D3">
        <w:trPr>
          <w:jc w:val="center"/>
        </w:trPr>
        <w:tc>
          <w:tcPr>
            <w:tcW w:w="3681" w:type="dxa"/>
          </w:tcPr>
          <w:p w14:paraId="7F9CD43D" w14:textId="77777777" w:rsidR="008205F6" w:rsidRPr="00CC72F4" w:rsidRDefault="008205F6" w:rsidP="001675D3">
            <w:pPr>
              <w:rPr>
                <w:rFonts w:eastAsia="Times New Roman"/>
                <w:lang w:val="en-GB" w:eastAsia="fi-FI"/>
              </w:rPr>
            </w:pPr>
            <w:r w:rsidRPr="00CC72F4">
              <w:rPr>
                <w:rFonts w:eastAsia="Times New Roman"/>
                <w:lang w:val="en-GB" w:eastAsia="fi-FI"/>
              </w:rPr>
              <w:t>Max number of candidate SSB positions within a DRS transmission window</w:t>
            </w:r>
          </w:p>
        </w:tc>
        <w:tc>
          <w:tcPr>
            <w:tcW w:w="1984" w:type="dxa"/>
          </w:tcPr>
          <w:p w14:paraId="3E8728D0" w14:textId="77777777" w:rsidR="008205F6" w:rsidRDefault="008205F6" w:rsidP="001675D3">
            <w:pPr>
              <w:jc w:val="center"/>
              <w:rPr>
                <w:rFonts w:eastAsia="Times New Roman"/>
                <w:szCs w:val="24"/>
                <w:lang w:eastAsia="fi-FI"/>
              </w:rPr>
            </w:pPr>
            <w:r>
              <w:rPr>
                <w:rFonts w:eastAsia="Times New Roman"/>
                <w:szCs w:val="24"/>
                <w:lang w:eastAsia="fi-FI"/>
              </w:rPr>
              <w:t>10</w:t>
            </w:r>
          </w:p>
        </w:tc>
        <w:tc>
          <w:tcPr>
            <w:tcW w:w="1985" w:type="dxa"/>
          </w:tcPr>
          <w:p w14:paraId="623588C1" w14:textId="77777777" w:rsidR="008205F6" w:rsidRDefault="008205F6" w:rsidP="001675D3">
            <w:pPr>
              <w:jc w:val="center"/>
              <w:rPr>
                <w:rFonts w:eastAsia="Times New Roman"/>
                <w:szCs w:val="24"/>
                <w:lang w:eastAsia="fi-FI"/>
              </w:rPr>
            </w:pPr>
            <w:r>
              <w:rPr>
                <w:rFonts w:eastAsia="Times New Roman"/>
                <w:szCs w:val="24"/>
                <w:lang w:eastAsia="fi-FI"/>
              </w:rPr>
              <w:t>20</w:t>
            </w:r>
          </w:p>
        </w:tc>
      </w:tr>
    </w:tbl>
    <w:p w14:paraId="4910F886" w14:textId="77777777" w:rsidR="008205F6" w:rsidRDefault="008205F6" w:rsidP="008205F6">
      <w:pPr>
        <w:rPr>
          <w:rFonts w:eastAsia="Times New Roman"/>
          <w:szCs w:val="24"/>
          <w:lang w:eastAsia="fi-FI"/>
        </w:rPr>
      </w:pPr>
    </w:p>
    <w:p w14:paraId="2B1B0A0B" w14:textId="58D77CB8" w:rsidR="008205F6" w:rsidRPr="00CC72F4" w:rsidRDefault="008205F6" w:rsidP="00255929">
      <w:pPr>
        <w:spacing w:after="0"/>
        <w:rPr>
          <w:rFonts w:eastAsia="Times New Roman"/>
          <w:i/>
          <w:iCs/>
          <w:lang w:val="en-GB" w:eastAsia="fi-FI"/>
        </w:rPr>
      </w:pPr>
      <w:r w:rsidRPr="00CC72F4">
        <w:rPr>
          <w:rFonts w:eastAsia="Times New Roman"/>
          <w:b/>
          <w:bCs/>
          <w:i/>
          <w:iCs/>
          <w:lang w:val="en-GB" w:eastAsia="fi-FI"/>
        </w:rPr>
        <w:t xml:space="preserve">Proposal </w:t>
      </w:r>
      <w:r w:rsidR="009D3723">
        <w:rPr>
          <w:rFonts w:eastAsia="Times New Roman"/>
          <w:b/>
          <w:bCs/>
          <w:i/>
          <w:iCs/>
          <w:lang w:val="en-GB" w:eastAsia="fi-FI"/>
        </w:rPr>
        <w:t>12</w:t>
      </w:r>
      <w:r w:rsidRPr="00CC72F4">
        <w:rPr>
          <w:rFonts w:eastAsia="Times New Roman"/>
          <w:b/>
          <w:bCs/>
          <w:i/>
          <w:iCs/>
          <w:lang w:val="en-GB" w:eastAsia="fi-FI"/>
        </w:rPr>
        <w:t xml:space="preserve">: </w:t>
      </w:r>
      <w:r w:rsidRPr="00CC72F4">
        <w:rPr>
          <w:rFonts w:eastAsia="Times New Roman"/>
          <w:i/>
          <w:iCs/>
          <w:lang w:val="en-GB" w:eastAsia="fi-FI"/>
        </w:rPr>
        <w:t>Maximum number of SSB candidate positions, Y, within a DRS transmission window is:</w:t>
      </w:r>
    </w:p>
    <w:p w14:paraId="475D07E9" w14:textId="77777777" w:rsidR="008205F6" w:rsidRPr="00EB7295" w:rsidRDefault="008205F6" w:rsidP="008205F6">
      <w:pPr>
        <w:pStyle w:val="ListParagraph"/>
        <w:numPr>
          <w:ilvl w:val="1"/>
          <w:numId w:val="32"/>
        </w:numPr>
        <w:rPr>
          <w:rFonts w:eastAsia="Times New Roman"/>
          <w:i/>
          <w:iCs/>
          <w:szCs w:val="20"/>
          <w:lang w:val="en-GB" w:eastAsia="fi-FI"/>
        </w:rPr>
      </w:pPr>
      <w:r w:rsidRPr="00EB7295">
        <w:rPr>
          <w:rFonts w:eastAsia="Times New Roman"/>
          <w:i/>
          <w:iCs/>
          <w:szCs w:val="20"/>
          <w:lang w:val="en-GB" w:eastAsia="fi-FI"/>
        </w:rPr>
        <w:t>10 with 15 kHz SCS</w:t>
      </w:r>
    </w:p>
    <w:p w14:paraId="57054D29" w14:textId="77777777" w:rsidR="008205F6" w:rsidRPr="00EB7295" w:rsidRDefault="008205F6" w:rsidP="008205F6">
      <w:pPr>
        <w:pStyle w:val="ListParagraph"/>
        <w:numPr>
          <w:ilvl w:val="1"/>
          <w:numId w:val="32"/>
        </w:numPr>
        <w:rPr>
          <w:rFonts w:eastAsia="Times New Roman"/>
          <w:i/>
          <w:iCs/>
          <w:szCs w:val="20"/>
          <w:lang w:val="en-GB" w:eastAsia="fi-FI"/>
        </w:rPr>
      </w:pPr>
      <w:r w:rsidRPr="00EB7295">
        <w:rPr>
          <w:rFonts w:eastAsia="Times New Roman"/>
          <w:i/>
          <w:iCs/>
          <w:szCs w:val="20"/>
          <w:lang w:val="en-GB" w:eastAsia="fi-FI"/>
        </w:rPr>
        <w:t>20 with 30 kHz SCS</w:t>
      </w:r>
    </w:p>
    <w:p w14:paraId="05287979" w14:textId="1DFDA9A5" w:rsidR="00E807DC" w:rsidRDefault="00E807DC" w:rsidP="008205F6">
      <w:pPr>
        <w:jc w:val="both"/>
        <w:rPr>
          <w:rFonts w:eastAsia="Times New Roman"/>
          <w:lang w:val="en-GB" w:eastAsia="fi-FI"/>
        </w:rPr>
      </w:pPr>
      <w:r>
        <w:rPr>
          <w:rFonts w:eastAsia="Times New Roman"/>
          <w:lang w:val="en-GB" w:eastAsia="fi-FI"/>
        </w:rPr>
        <w:t xml:space="preserve">Given </w:t>
      </w:r>
      <w:r w:rsidR="00740211">
        <w:rPr>
          <w:rFonts w:eastAsia="Times New Roman"/>
          <w:lang w:val="en-GB" w:eastAsia="fi-FI"/>
        </w:rPr>
        <w:t xml:space="preserve">now </w:t>
      </w:r>
      <w:r>
        <w:rPr>
          <w:rFonts w:eastAsia="Times New Roman"/>
          <w:lang w:val="en-GB" w:eastAsia="fi-FI"/>
        </w:rPr>
        <w:t>the higher number of candidate SSB positions within a half-frame than the maximum number of beams supported the following items need different solution than specified in Rel15:</w:t>
      </w:r>
    </w:p>
    <w:p w14:paraId="048C56F4" w14:textId="77777777" w:rsidR="00F65D8D" w:rsidRDefault="00F65D8D" w:rsidP="00F72156">
      <w:pPr>
        <w:numPr>
          <w:ilvl w:val="0"/>
          <w:numId w:val="28"/>
        </w:numPr>
        <w:rPr>
          <w:rFonts w:ascii="Times" w:eastAsia="Batang" w:hAnsi="Times"/>
          <w:szCs w:val="24"/>
          <w:lang w:val="en-GB" w:eastAsia="x-none"/>
        </w:rPr>
      </w:pPr>
      <w:r w:rsidRPr="00CC72F4">
        <w:rPr>
          <w:rFonts w:ascii="Times" w:hAnsi="Times" w:eastAsia="Batang"/>
          <w:szCs w:val="24"/>
          <w:lang w:val="en-GB" w:eastAsia="x-none"/>
        </w:rPr>
        <w:t>FFS: How to derive frame timing from detected SS/PBCH block</w:t>
      </w:r>
    </w:p>
    <w:p w14:paraId="473946DF" w14:textId="77777777" w:rsidR="00F65D8D" w:rsidRPr="00F65D8D" w:rsidRDefault="00F65D8D" w:rsidP="00F72156">
      <w:pPr>
        <w:pStyle w:val="ListParagraph"/>
        <w:numPr>
          <w:ilvl w:val="0"/>
          <w:numId w:val="28"/>
        </w:numPr>
        <w:rPr>
          <w:rFonts w:ascii="Times" w:eastAsia="Batang" w:hAnsi="Times"/>
          <w:szCs w:val="24"/>
          <w:lang w:val="en-GB" w:eastAsia="x-none"/>
        </w:rPr>
      </w:pPr>
      <w:r w:rsidRPr="00F65D8D">
        <w:rPr>
          <w:rFonts w:ascii="Times" w:hAnsi="Times" w:eastAsia="Batang"/>
          <w:szCs w:val="24"/>
          <w:lang w:val="en-GB" w:eastAsia="x-none"/>
        </w:rPr>
        <w:t>FFS: relationship between transmitted SSB index and QCL assumption at UE</w:t>
      </w:r>
    </w:p>
    <w:p w14:paraId="016AA912" w14:textId="586B5D8D" w:rsidR="008D17C1" w:rsidRDefault="008D17C1" w:rsidP="008205F6">
      <w:pPr>
        <w:jc w:val="both"/>
        <w:rPr>
          <w:rFonts w:eastAsia="Times New Roman"/>
          <w:lang w:val="en-GB" w:eastAsia="fi-FI"/>
        </w:rPr>
      </w:pPr>
      <w:r>
        <w:rPr>
          <w:rFonts w:eastAsia="Times New Roman"/>
          <w:lang w:val="en-GB" w:eastAsia="fi-FI"/>
        </w:rPr>
        <w:t xml:space="preserve">We consider that as a design principle and target for the above two open items is to retain the Rel15 functionality regarding to RRM measurements, i.e. UE should be able to perform RRM measurements of the neighbour cells without reading the PBCH. That is to prevent increasing UE complexity and power consumption. </w:t>
      </w:r>
    </w:p>
    <w:p w14:paraId="29F0BD52" w14:textId="5DD874A3" w:rsidR="008D17C1" w:rsidRPr="00F72156" w:rsidRDefault="008D17C1" w:rsidP="008205F6">
      <w:pPr>
        <w:jc w:val="both"/>
        <w:rPr>
          <w:rFonts w:eastAsia="Times New Roman"/>
          <w:i/>
          <w:lang w:val="en-GB" w:eastAsia="fi-FI"/>
        </w:rPr>
      </w:pPr>
      <w:r>
        <w:rPr>
          <w:rFonts w:eastAsia="Times New Roman"/>
          <w:b/>
          <w:i/>
          <w:lang w:val="en-GB" w:eastAsia="fi-FI"/>
        </w:rPr>
        <w:t xml:space="preserve">Proposal </w:t>
      </w:r>
      <w:r w:rsidR="009D3723">
        <w:rPr>
          <w:rFonts w:eastAsia="Times New Roman"/>
          <w:b/>
          <w:i/>
          <w:lang w:val="en-GB" w:eastAsia="fi-FI"/>
        </w:rPr>
        <w:t>13</w:t>
      </w:r>
      <w:r>
        <w:rPr>
          <w:rFonts w:eastAsia="Times New Roman"/>
          <w:b/>
          <w:i/>
          <w:lang w:val="en-GB" w:eastAsia="fi-FI"/>
        </w:rPr>
        <w:t xml:space="preserve">: </w:t>
      </w:r>
      <w:r>
        <w:rPr>
          <w:rFonts w:eastAsia="Times New Roman"/>
          <w:i/>
          <w:lang w:val="en-GB" w:eastAsia="fi-FI"/>
        </w:rPr>
        <w:t xml:space="preserve">Support UE performing RRM measurements of the neighbour cells without need to read the PBCH of the </w:t>
      </w:r>
      <w:r w:rsidR="007F42A7">
        <w:rPr>
          <w:rFonts w:eastAsia="Times New Roman"/>
          <w:i/>
          <w:lang w:val="en-GB" w:eastAsia="fi-FI"/>
        </w:rPr>
        <w:t>measured</w:t>
      </w:r>
      <w:r>
        <w:rPr>
          <w:rFonts w:eastAsia="Times New Roman"/>
          <w:i/>
          <w:lang w:val="en-GB" w:eastAsia="fi-FI"/>
        </w:rPr>
        <w:t xml:space="preserve"> cells.</w:t>
      </w:r>
    </w:p>
    <w:p w14:paraId="6DF2DBD0" w14:textId="657986AC" w:rsidR="00303CF0" w:rsidRDefault="00303CF0" w:rsidP="008205F6">
      <w:pPr>
        <w:jc w:val="both"/>
        <w:rPr>
          <w:rFonts w:eastAsia="Times New Roman"/>
          <w:lang w:val="en-GB" w:eastAsia="fi-FI"/>
        </w:rPr>
      </w:pPr>
      <w:r>
        <w:rPr>
          <w:rFonts w:eastAsia="Times New Roman"/>
          <w:lang w:val="en-GB" w:eastAsia="fi-FI"/>
        </w:rPr>
        <w:t xml:space="preserve">Solutions were discussed in </w:t>
      </w:r>
      <w:r w:rsidR="00BC6724">
        <w:rPr>
          <w:rFonts w:eastAsia="Times New Roman"/>
          <w:lang w:val="en-GB" w:eastAsia="fi-FI"/>
        </w:rPr>
        <w:t>RAN1#AH-1901</w:t>
      </w:r>
      <w:r>
        <w:rPr>
          <w:rFonts w:eastAsia="Times New Roman"/>
          <w:lang w:val="en-GB" w:eastAsia="fi-FI"/>
        </w:rPr>
        <w:t xml:space="preserve"> and a related proposal was captured in</w:t>
      </w:r>
      <w:r w:rsidR="007F42A7">
        <w:rPr>
          <w:rFonts w:eastAsia="Times New Roman"/>
          <w:lang w:val="en-GB" w:eastAsia="fi-FI"/>
        </w:rPr>
        <w:t xml:space="preserve"> feature lead summary</w:t>
      </w:r>
      <w:r>
        <w:rPr>
          <w:rFonts w:eastAsia="Times New Roman"/>
          <w:lang w:val="en-GB" w:eastAsia="fi-FI"/>
        </w:rPr>
        <w:t xml:space="preserve"> [4]:</w:t>
      </w:r>
    </w:p>
    <w:tbl>
      <w:tblPr>
        <w:tblStyle w:val="TableGrid"/>
        <w:tblW w:w="0" w:type="auto"/>
        <w:tblLook w:val="04A0" w:firstRow="1" w:lastRow="0" w:firstColumn="1" w:lastColumn="0" w:noHBand="0" w:noVBand="1"/>
      </w:tblPr>
      <w:tblGrid>
        <w:gridCol w:w="9629"/>
      </w:tblGrid>
      <w:tr w:rsidR="00BC6724" w:rsidRPr="00AA437A" w14:paraId="4245F033" w14:textId="77777777" w:rsidTr="00BC6724">
        <w:tc>
          <w:tcPr>
            <w:tcW w:w="9629" w:type="dxa"/>
          </w:tcPr>
          <w:p w14:paraId="435D253E" w14:textId="77777777" w:rsidR="00BC6724" w:rsidRPr="00BC6724" w:rsidRDefault="00BC6724" w:rsidP="00815AFD">
            <w:pPr>
              <w:adjustRightInd w:val="0"/>
              <w:snapToGrid w:val="0"/>
              <w:spacing w:after="0" w:line="240" w:lineRule="auto"/>
              <w:ind w:firstLine="360"/>
              <w:rPr>
                <w:rFonts w:ascii="Arial" w:eastAsia="Times New Roman" w:hAnsi="Arial" w:cs="Times New Roman"/>
                <w:b/>
                <w:i/>
                <w:sz w:val="18"/>
                <w:szCs w:val="20"/>
                <w:u w:val="single"/>
              </w:rPr>
            </w:pPr>
            <w:r w:rsidRPr="00BC6724">
              <w:rPr>
                <w:rFonts w:ascii="Arial" w:hAnsi="Arial" w:eastAsia="Times New Roman" w:cs="Times New Roman"/>
                <w:b/>
                <w:i/>
                <w:sz w:val="18"/>
                <w:szCs w:val="20"/>
                <w:highlight w:val="yellow"/>
                <w:u w:val="single"/>
              </w:rPr>
              <w:t>Proposal:</w:t>
            </w:r>
            <w:r w:rsidRPr="00BC6724">
              <w:rPr>
                <w:rFonts w:ascii="Arial" w:hAnsi="Arial" w:eastAsia="Times New Roman" w:cs="Times New Roman"/>
                <w:b/>
                <w:i/>
                <w:sz w:val="18"/>
                <w:szCs w:val="20"/>
                <w:u w:val="single"/>
              </w:rPr>
              <w:t xml:space="preserve"> </w:t>
            </w:r>
          </w:p>
          <w:p w14:paraId="676A85C6" w14:textId="77777777" w:rsidR="00BC6724" w:rsidRPr="00F72156" w:rsidRDefault="00BC6724" w:rsidP="005E79DC">
            <w:pPr>
              <w:numPr>
                <w:ilvl w:val="0"/>
                <w:numId w:val="55"/>
              </w:numPr>
              <w:spacing w:after="0" w:line="288" w:lineRule="auto"/>
              <w:contextualSpacing/>
              <w:jc w:val="both"/>
              <w:rPr>
                <w:rFonts w:ascii="Arial" w:eastAsia="Times New Roman" w:hAnsi="Arial" w:cs="Times New Roman"/>
                <w:i/>
                <w:strike/>
                <w:sz w:val="18"/>
                <w:szCs w:val="20"/>
                <w:lang w:val="en-GB" w:eastAsia="ja-JP"/>
              </w:rPr>
            </w:pPr>
            <w:r w:rsidRPr="00F72156">
              <w:rPr>
                <w:rFonts w:ascii="Arial" w:hAnsi="Arial" w:eastAsia="Times New Roman" w:cs="Times New Roman"/>
                <w:i/>
                <w:sz w:val="18"/>
                <w:szCs w:val="20"/>
                <w:lang w:val="en-GB" w:eastAsia="ja-JP"/>
              </w:rPr>
              <w:t>UE may assume that the QCL relation between SS/PBCH blocks with the same PBCH DMRS sequences across different DRS transmission windows within a given cell is the same</w:t>
            </w:r>
          </w:p>
          <w:p w14:paraId="7C9AFD5A" w14:textId="77777777" w:rsidR="00BC6724" w:rsidRPr="00F72156" w:rsidRDefault="00BC6724">
            <w:pPr>
              <w:numPr>
                <w:ilvl w:val="0"/>
                <w:numId w:val="55"/>
              </w:numPr>
              <w:spacing w:after="0" w:line="288" w:lineRule="auto"/>
              <w:contextualSpacing/>
              <w:jc w:val="both"/>
              <w:rPr>
                <w:rFonts w:ascii="Arial" w:eastAsia="Times New Roman" w:hAnsi="Arial" w:cs="Times New Roman"/>
                <w:i/>
                <w:sz w:val="18"/>
                <w:szCs w:val="20"/>
                <w:lang w:val="en-GB" w:eastAsia="ja-JP"/>
              </w:rPr>
            </w:pPr>
            <w:r w:rsidRPr="00F72156">
              <w:rPr>
                <w:rFonts w:ascii="Arial" w:hAnsi="Arial" w:eastAsia="Times New Roman" w:cs="Times New Roman"/>
                <w:i/>
                <w:sz w:val="18"/>
                <w:szCs w:val="20"/>
                <w:lang w:val="en-GB" w:eastAsia="ja-JP"/>
              </w:rPr>
              <w:t>FFS: Number of PBCH DMRS sequences</w:t>
            </w:r>
          </w:p>
          <w:p w14:paraId="60F672A2" w14:textId="77777777" w:rsidR="00BC6724" w:rsidRPr="00BC6724" w:rsidRDefault="00BC6724">
            <w:pPr>
              <w:numPr>
                <w:ilvl w:val="1"/>
                <w:numId w:val="55"/>
              </w:numPr>
              <w:spacing w:after="0" w:line="288" w:lineRule="auto"/>
              <w:contextualSpacing/>
              <w:jc w:val="both"/>
              <w:rPr>
                <w:rFonts w:ascii="Arial" w:eastAsia="Times New Roman" w:hAnsi="Arial" w:cs="Times New Roman"/>
                <w:i/>
                <w:sz w:val="18"/>
                <w:szCs w:val="20"/>
                <w:lang w:eastAsia="ja-JP"/>
              </w:rPr>
            </w:pPr>
            <w:r w:rsidRPr="00BC6724">
              <w:rPr>
                <w:rFonts w:ascii="Arial" w:hAnsi="Arial" w:eastAsia="Times New Roman" w:cs="Times New Roman"/>
                <w:i/>
                <w:sz w:val="18"/>
                <w:szCs w:val="20"/>
                <w:lang w:eastAsia="ja-JP"/>
              </w:rPr>
              <w:t>Alt-1: Same as Rel-15</w:t>
            </w:r>
          </w:p>
          <w:p w14:paraId="6998A450" w14:textId="77777777" w:rsidR="00BC6724" w:rsidRPr="00BC6724" w:rsidRDefault="00BC6724">
            <w:pPr>
              <w:numPr>
                <w:ilvl w:val="1"/>
                <w:numId w:val="55"/>
              </w:numPr>
              <w:spacing w:after="0" w:line="288" w:lineRule="auto"/>
              <w:contextualSpacing/>
              <w:jc w:val="both"/>
              <w:rPr>
                <w:rFonts w:ascii="Arial" w:eastAsia="Times New Roman" w:hAnsi="Arial" w:cs="Times New Roman"/>
                <w:i/>
                <w:sz w:val="18"/>
                <w:szCs w:val="20"/>
                <w:lang w:eastAsia="ja-JP"/>
              </w:rPr>
            </w:pPr>
            <w:r w:rsidRPr="00BC6724">
              <w:rPr>
                <w:rFonts w:ascii="Arial" w:hAnsi="Arial" w:eastAsia="Times New Roman" w:cs="Times New Roman"/>
                <w:i/>
                <w:sz w:val="18"/>
                <w:szCs w:val="20"/>
                <w:lang w:eastAsia="ja-JP"/>
              </w:rPr>
              <w:t>Alt-2: New/additional sequences</w:t>
            </w:r>
          </w:p>
          <w:p w14:paraId="068F4B3C" w14:textId="0EB130A1" w:rsidR="00BC6724" w:rsidRPr="00011A58" w:rsidRDefault="00BC6724" w:rsidP="00F72156">
            <w:pPr>
              <w:numPr>
                <w:ilvl w:val="0"/>
                <w:numId w:val="55"/>
              </w:numPr>
              <w:spacing w:after="0" w:line="288" w:lineRule="auto"/>
              <w:contextualSpacing/>
              <w:jc w:val="both"/>
              <w:rPr>
                <w:rFonts w:ascii="Arial" w:eastAsia="Times New Roman" w:hAnsi="Arial" w:cs="Times New Roman"/>
                <w:i/>
                <w:sz w:val="18"/>
                <w:szCs w:val="20"/>
                <w:lang w:val="en-GB" w:eastAsia="ja-JP"/>
              </w:rPr>
            </w:pPr>
            <w:r w:rsidRPr="00F72156">
              <w:rPr>
                <w:rFonts w:ascii="Arial" w:hAnsi="Arial" w:eastAsia="Times New Roman" w:cs="Times New Roman"/>
                <w:i/>
                <w:sz w:val="18"/>
                <w:szCs w:val="20"/>
                <w:lang w:val="en-GB" w:eastAsia="ja-JP"/>
              </w:rPr>
              <w:t>FFS: Whether or not UE may assume QCL relation for SS/PBCH blocks with different PBCH DMRS sequences</w:t>
            </w:r>
          </w:p>
        </w:tc>
      </w:tr>
    </w:tbl>
    <w:p w14:paraId="4DE031AB" w14:textId="77777777" w:rsidR="00F72156" w:rsidRDefault="00F72156" w:rsidP="008205F6">
      <w:pPr>
        <w:jc w:val="both"/>
        <w:rPr>
          <w:rFonts w:cs="Arial"/>
          <w:lang w:val="en-GB"/>
        </w:rPr>
      </w:pPr>
    </w:p>
    <w:p w14:paraId="242D72F5" w14:textId="64B44FCA" w:rsidR="00BC6724" w:rsidRPr="00F72156" w:rsidRDefault="007F42A7" w:rsidP="008205F6">
      <w:pPr>
        <w:jc w:val="both"/>
        <w:rPr>
          <w:rFonts w:cs="Arial"/>
          <w:lang w:val="en-GB"/>
        </w:rPr>
      </w:pPr>
      <w:r w:rsidRPr="00F72156">
        <w:rPr>
          <w:rFonts w:cs="Arial"/>
          <w:lang w:val="en-GB"/>
        </w:rPr>
        <w:t>Proposal</w:t>
      </w:r>
      <w:r w:rsidR="00BC6724" w:rsidRPr="00F72156">
        <w:rPr>
          <w:rFonts w:cs="Arial"/>
          <w:lang w:val="en-GB"/>
        </w:rPr>
        <w:t xml:space="preserve"> says that the same DMRS sequence index implies the same beam</w:t>
      </w:r>
      <w:r w:rsidRPr="00F72156">
        <w:rPr>
          <w:rFonts w:cs="Arial"/>
          <w:lang w:val="en-GB"/>
        </w:rPr>
        <w:t xml:space="preserve">, which </w:t>
      </w:r>
      <w:r w:rsidR="00F5118B" w:rsidRPr="00F72156">
        <w:rPr>
          <w:rFonts w:cs="Arial"/>
          <w:lang w:val="en-GB"/>
        </w:rPr>
        <w:t>triggers further questions to be addressed</w:t>
      </w:r>
      <w:r w:rsidRPr="00F72156">
        <w:rPr>
          <w:rFonts w:cs="Arial"/>
          <w:lang w:val="en-GB"/>
        </w:rPr>
        <w:t xml:space="preserve">. </w:t>
      </w:r>
      <w:r w:rsidR="00F72156">
        <w:rPr>
          <w:rFonts w:cs="Arial"/>
          <w:lang w:val="en-GB"/>
        </w:rPr>
        <w:t>Firstly</w:t>
      </w:r>
      <w:r w:rsidR="00BC6724" w:rsidRPr="00F72156">
        <w:rPr>
          <w:rFonts w:cs="Arial"/>
          <w:lang w:val="en-GB"/>
        </w:rPr>
        <w:t>, there are not enough DMRS sequences to cover 10/20 candidate positions, therefore the number of DMRS sequences would need to be increased</w:t>
      </w:r>
      <w:r w:rsidR="001C20B0" w:rsidRPr="00F72156">
        <w:rPr>
          <w:rFonts w:cs="Arial"/>
          <w:lang w:val="en-GB"/>
        </w:rPr>
        <w:t>,</w:t>
      </w:r>
      <w:r w:rsidR="00BC6724" w:rsidRPr="00F72156">
        <w:rPr>
          <w:rFonts w:cs="Arial"/>
          <w:lang w:val="en-GB"/>
        </w:rPr>
        <w:t xml:space="preserve"> with a potential impact on performance as compared to baseline NR</w:t>
      </w:r>
      <w:r w:rsidR="001C20B0" w:rsidRPr="00F72156">
        <w:rPr>
          <w:rFonts w:cs="Arial"/>
          <w:lang w:val="en-GB"/>
        </w:rPr>
        <w:t xml:space="preserve"> as well as </w:t>
      </w:r>
      <w:r w:rsidR="00740211">
        <w:rPr>
          <w:rFonts w:cs="Arial"/>
          <w:lang w:val="en-GB"/>
        </w:rPr>
        <w:t xml:space="preserve">a </w:t>
      </w:r>
      <w:r w:rsidR="001C20B0" w:rsidRPr="00F72156">
        <w:rPr>
          <w:rFonts w:cs="Arial"/>
          <w:lang w:val="en-GB"/>
        </w:rPr>
        <w:t>significant specification effort</w:t>
      </w:r>
      <w:r w:rsidR="00BC6724" w:rsidRPr="00F72156">
        <w:rPr>
          <w:rFonts w:cs="Arial"/>
          <w:lang w:val="en-GB"/>
        </w:rPr>
        <w:t>.</w:t>
      </w:r>
      <w:r w:rsidR="001C20B0" w:rsidRPr="00F72156">
        <w:rPr>
          <w:rFonts w:cs="Arial"/>
          <w:lang w:val="en-GB"/>
        </w:rPr>
        <w:t xml:space="preserve"> This being addressed by the first FFS of the above proposal.</w:t>
      </w:r>
      <w:r w:rsidR="00BC6724" w:rsidRPr="00F72156">
        <w:rPr>
          <w:rFonts w:cs="Arial"/>
          <w:lang w:val="en-GB"/>
        </w:rPr>
        <w:t xml:space="preserve"> </w:t>
      </w:r>
      <w:r w:rsidRPr="00F72156">
        <w:rPr>
          <w:rFonts w:cs="Arial"/>
          <w:lang w:val="en-GB"/>
        </w:rPr>
        <w:t>Secondly</w:t>
      </w:r>
      <w:r w:rsidR="00BC6724" w:rsidRPr="00F72156">
        <w:rPr>
          <w:rFonts w:cs="Arial"/>
          <w:lang w:val="en-GB"/>
        </w:rPr>
        <w:t xml:space="preserve">, </w:t>
      </w:r>
      <w:r w:rsidR="00F5118B" w:rsidRPr="00F72156">
        <w:rPr>
          <w:rFonts w:cs="Arial"/>
          <w:lang w:val="en-GB"/>
        </w:rPr>
        <w:t>if number of transmitted beams</w:t>
      </w:r>
      <w:r w:rsidR="001C20B0" w:rsidRPr="00F72156">
        <w:rPr>
          <w:rFonts w:cs="Arial"/>
          <w:lang w:val="en-GB"/>
        </w:rPr>
        <w:t xml:space="preserve"> </w:t>
      </w:r>
      <m:oMath>
        <m:r>
          <w:rPr>
            <w:rFonts w:ascii="Cambria Math" w:hAnsi="Cambria Math" w:cs="Arial"/>
          </w:rPr>
          <m:t>X</m:t>
        </m:r>
      </m:oMath>
      <w:r w:rsidR="00F5118B" w:rsidRPr="00F72156">
        <w:rPr>
          <w:rFonts w:cs="Arial"/>
          <w:lang w:val="en-GB"/>
        </w:rPr>
        <w:t xml:space="preserve"> is different than number of transmitted</w:t>
      </w:r>
      <w:r w:rsidR="001C20B0" w:rsidRPr="00F72156">
        <w:rPr>
          <w:rFonts w:cs="Arial"/>
          <w:lang w:val="en-GB"/>
        </w:rPr>
        <w:t xml:space="preserve"> DMRS</w:t>
      </w:r>
      <w:r w:rsidR="00F5118B" w:rsidRPr="00F72156">
        <w:rPr>
          <w:rFonts w:cs="Arial"/>
          <w:lang w:val="en-GB"/>
        </w:rPr>
        <w:t xml:space="preserve"> sequences</w:t>
      </w:r>
      <w:r w:rsidR="001C20B0" w:rsidRPr="00F72156">
        <w:rPr>
          <w:rFonts w:cs="Arial"/>
          <w:lang w:val="en-GB"/>
        </w:rPr>
        <w:t xml:space="preserve">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F5118B" w:rsidRPr="00F72156">
        <w:rPr>
          <w:rFonts w:cs="Arial"/>
          <w:lang w:val="en-GB"/>
        </w:rPr>
        <w:t>, then it would be difficult to determine</w:t>
      </w:r>
      <w:r w:rsidR="001C20B0" w:rsidRPr="00F72156">
        <w:rPr>
          <w:rFonts w:cs="Arial"/>
          <w:lang w:val="en-GB"/>
        </w:rPr>
        <w:t>, without payload in PBCH,</w:t>
      </w:r>
      <w:r w:rsidR="00F5118B" w:rsidRPr="00F72156">
        <w:rPr>
          <w:rFonts w:cs="Arial"/>
          <w:lang w:val="en-GB"/>
        </w:rPr>
        <w:t xml:space="preserve"> </w:t>
      </w:r>
      <w:r w:rsidR="001C20B0" w:rsidRPr="00F72156">
        <w:rPr>
          <w:rFonts w:cs="Arial"/>
          <w:lang w:val="en-GB"/>
        </w:rPr>
        <w:t xml:space="preserve">for </w:t>
      </w:r>
      <w:r w:rsidR="00F5118B" w:rsidRPr="00F72156">
        <w:rPr>
          <w:rFonts w:cs="Arial"/>
          <w:lang w:val="en-GB"/>
        </w:rPr>
        <w:t>which DMRS sequences</w:t>
      </w:r>
      <w:r w:rsidR="001C20B0" w:rsidRPr="00F72156">
        <w:rPr>
          <w:rFonts w:cs="Arial"/>
          <w:lang w:val="en-GB"/>
        </w:rPr>
        <w:t xml:space="preserve"> a UE</w:t>
      </w:r>
      <w:r w:rsidR="00F5118B" w:rsidRPr="00F72156">
        <w:rPr>
          <w:rFonts w:cs="Arial"/>
          <w:lang w:val="en-GB"/>
        </w:rPr>
        <w:t xml:space="preserve"> may assume </w:t>
      </w:r>
      <w:r w:rsidR="001C20B0" w:rsidRPr="00F72156">
        <w:rPr>
          <w:rFonts w:cs="Arial"/>
          <w:lang w:val="en-GB"/>
        </w:rPr>
        <w:t xml:space="preserve">QCL to be the same. This being addressed by the second FFS of the above proposal. In fact, it was proposed online that if number of transmitted </w:t>
      </w:r>
      <w:r w:rsidR="00BC6724" w:rsidRPr="00F72156">
        <w:rPr>
          <w:rFonts w:cs="Arial"/>
          <w:lang w:val="en-GB"/>
        </w:rPr>
        <w:t>DMRS sequences</w:t>
      </w:r>
      <w:r w:rsidR="001C20B0" w:rsidRPr="00F72156">
        <w:rPr>
          <w:rFonts w:cs="Arial"/>
          <w:lang w:val="en-GB"/>
        </w:rPr>
        <w:t xml:space="preserve">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C6724" w:rsidRPr="00F72156">
        <w:rPr>
          <w:rFonts w:cs="Arial"/>
          <w:lang w:val="en-GB"/>
        </w:rPr>
        <w:t xml:space="preserve"> is reduced to be equal</w:t>
      </w:r>
      <w:r w:rsidR="001C20B0" w:rsidRPr="00F72156">
        <w:rPr>
          <w:rFonts w:cs="Arial"/>
          <w:lang w:val="en-GB"/>
        </w:rPr>
        <w:t xml:space="preserve"> to the</w:t>
      </w:r>
      <w:r w:rsidR="00BC6724" w:rsidRPr="00F72156">
        <w:rPr>
          <w:rFonts w:cs="Arial"/>
          <w:lang w:val="en-GB"/>
        </w:rPr>
        <w:t xml:space="preserve"> number of transmitted beams</w:t>
      </w:r>
      <w:r w:rsidR="001C20B0" w:rsidRPr="00F72156">
        <w:rPr>
          <w:rFonts w:cs="Arial"/>
          <w:lang w:val="en-GB"/>
        </w:rPr>
        <w:t xml:space="preserve"> </w:t>
      </w:r>
      <m:oMath>
        <m:r>
          <w:rPr>
            <w:rFonts w:ascii="Cambria Math" w:hAnsi="Cambria Math" w:cs="Arial"/>
          </w:rPr>
          <m:t>X</m:t>
        </m:r>
      </m:oMath>
      <w:r w:rsidR="00BC6724" w:rsidRPr="00F72156">
        <w:rPr>
          <w:rFonts w:cs="Arial"/>
          <w:lang w:val="en-GB"/>
        </w:rPr>
        <w:t xml:space="preserve">, then the proposal would work out of box. However, as a consequence of </w:t>
      </w:r>
      <m:oMath>
        <m:r>
          <w:rPr>
            <w:rFonts w:ascii="Cambria Math" w:hAnsi="Cambria Math" w:cs="Arial"/>
          </w:rPr>
          <m:t>X</m:t>
        </m:r>
        <m:r>
          <w:rPr>
            <w:rFonts w:ascii="Cambria Math" w:hAnsi="Cambria Math" w:cs="Arial"/>
            <w:lang w:val="en-GB"/>
          </w:rPr>
          <m:t>=</m:t>
        </m:r>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1C20B0" w:rsidRPr="00F72156">
        <w:rPr>
          <w:rFonts w:cs="Arial"/>
          <w:lang w:val="en-GB"/>
        </w:rPr>
        <w:t xml:space="preserve"> the PBCH payload might be unnecessary increased. </w:t>
      </w:r>
      <w:r w:rsidR="00BC6724" w:rsidRPr="00F72156">
        <w:rPr>
          <w:rFonts w:cs="Arial"/>
          <w:lang w:val="en-GB"/>
        </w:rPr>
        <w:t xml:space="preserve"> </w:t>
      </w:r>
      <w:r w:rsidR="001C20B0" w:rsidRPr="00F72156">
        <w:rPr>
          <w:rFonts w:cs="Arial"/>
          <w:lang w:val="en-GB"/>
        </w:rPr>
        <w:t>This is illustrate</w:t>
      </w:r>
      <w:r w:rsidR="00740211">
        <w:rPr>
          <w:rFonts w:cs="Arial"/>
          <w:lang w:val="en-GB"/>
        </w:rPr>
        <w:t>d</w:t>
      </w:r>
      <w:r w:rsidR="001C20B0" w:rsidRPr="00F72156">
        <w:rPr>
          <w:rFonts w:cs="Arial"/>
          <w:lang w:val="en-GB"/>
        </w:rPr>
        <w:t xml:space="preserve"> on an example in Table 2</w:t>
      </w:r>
      <w:r w:rsidR="00BC6724" w:rsidRPr="00F72156">
        <w:rPr>
          <w:rFonts w:cs="Arial"/>
          <w:lang w:val="en-GB"/>
        </w:rPr>
        <w:t xml:space="preserve">, </w:t>
      </w:r>
      <w:r w:rsidR="001C20B0" w:rsidRPr="00F72156">
        <w:rPr>
          <w:rFonts w:cs="Arial"/>
          <w:lang w:val="en-GB"/>
        </w:rPr>
        <w:t>a typical scenario with X=</w:t>
      </w:r>
      <w:r w:rsidR="00BC6724" w:rsidRPr="00F72156">
        <w:rPr>
          <w:rFonts w:cs="Arial"/>
          <w:lang w:val="en-GB"/>
        </w:rPr>
        <w:t xml:space="preserve">1 </w:t>
      </w:r>
      <w:r w:rsidR="00AE00D2" w:rsidRPr="00F72156">
        <w:rPr>
          <w:rFonts w:cs="Arial"/>
          <w:lang w:val="en-GB"/>
        </w:rPr>
        <w:t>is considere</w:t>
      </w:r>
      <w:r w:rsidR="00740211">
        <w:rPr>
          <w:rFonts w:cs="Arial"/>
          <w:lang w:val="en-GB"/>
        </w:rPr>
        <w:t>d</w:t>
      </w:r>
      <w:r w:rsidR="00BC6724" w:rsidRPr="00F72156">
        <w:rPr>
          <w:rFonts w:cs="Arial"/>
          <w:lang w:val="en-GB"/>
        </w:rPr>
        <w:t>,</w:t>
      </w:r>
      <w:r w:rsidR="00AE00D2" w:rsidRPr="00F72156">
        <w:rPr>
          <w:rFonts w:cs="Arial"/>
          <w:lang w:val="en-GB"/>
        </w:rPr>
        <w:t xml:space="preserve"> and </w:t>
      </w:r>
      <w:r w:rsidR="00BC6724" w:rsidRPr="00F72156">
        <w:rPr>
          <w:rFonts w:cs="Arial"/>
          <w:lang w:val="en-GB"/>
        </w:rPr>
        <w:t xml:space="preserve">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r>
          <w:rPr>
            <w:rFonts w:ascii="Cambria Math" w:hAnsi="Cambria Math" w:cs="Arial"/>
            <w:lang w:val="en-GB"/>
          </w:rPr>
          <m:t>=1</m:t>
        </m:r>
      </m:oMath>
      <w:r w:rsidR="00BC6724" w:rsidRPr="00F72156">
        <w:rPr>
          <w:rFonts w:cs="Arial"/>
          <w:lang w:val="en-GB"/>
        </w:rPr>
        <w:t xml:space="preserve"> DMRS sequence</w:t>
      </w:r>
      <w:r w:rsidR="00AE00D2" w:rsidRPr="00F72156">
        <w:rPr>
          <w:rFonts w:cs="Arial"/>
          <w:lang w:val="en-GB"/>
        </w:rPr>
        <w:t xml:space="preserve"> </w:t>
      </w:r>
      <m:oMath>
        <m:r>
          <w:rPr>
            <w:rFonts w:ascii="Cambria Math" w:hAnsi="Cambria Math" w:cs="Arial"/>
          </w:rPr>
          <m:t>s</m:t>
        </m:r>
        <m:r>
          <w:rPr>
            <w:rFonts w:ascii="Cambria Math" w:hAnsi="Cambria Math" w:cs="Arial"/>
            <w:lang w:val="en-GB"/>
          </w:rPr>
          <m:t xml:space="preserve">=0 </m:t>
        </m:r>
      </m:oMath>
      <w:r w:rsidR="00BC6724" w:rsidRPr="00F72156">
        <w:rPr>
          <w:rFonts w:cs="Arial"/>
          <w:lang w:val="en-GB"/>
        </w:rPr>
        <w:t xml:space="preserve"> </w:t>
      </w:r>
      <w:r w:rsidR="00AE00D2" w:rsidRPr="00F72156">
        <w:rPr>
          <w:rFonts w:cs="Arial"/>
          <w:lang w:val="en-GB"/>
        </w:rPr>
        <w:t xml:space="preserve">is </w:t>
      </w:r>
      <w:r w:rsidR="00BC6724" w:rsidRPr="00F72156">
        <w:rPr>
          <w:rFonts w:cs="Arial"/>
          <w:lang w:val="en-GB"/>
        </w:rPr>
        <w:t>transmitted</w:t>
      </w:r>
      <w:r w:rsidR="00AE00D2" w:rsidRPr="00F72156">
        <w:rPr>
          <w:rFonts w:cs="Arial"/>
          <w:lang w:val="en-GB"/>
        </w:rPr>
        <w:t>.</w:t>
      </w:r>
      <w:r w:rsidR="00BC6724" w:rsidRPr="00F72156">
        <w:rPr>
          <w:rFonts w:cs="Arial"/>
          <w:lang w:val="en-GB"/>
        </w:rPr>
        <w:t xml:space="preserve"> </w:t>
      </w:r>
      <w:r w:rsidR="00AE00D2" w:rsidRPr="00F72156">
        <w:rPr>
          <w:rFonts w:cs="Arial"/>
          <w:lang w:val="en-GB"/>
        </w:rPr>
        <w:t>T</w:t>
      </w:r>
      <w:r w:rsidR="00BC6724" w:rsidRPr="00F72156">
        <w:rPr>
          <w:rFonts w:cs="Arial"/>
          <w:lang w:val="en-GB"/>
        </w:rPr>
        <w:t>o recover timing</w:t>
      </w:r>
      <w:r w:rsidR="00410206" w:rsidRPr="00F72156">
        <w:rPr>
          <w:rFonts w:cs="Arial"/>
          <w:lang w:val="en-GB"/>
        </w:rPr>
        <w:t xml:space="preserve"> </w:t>
      </w:r>
      <m:oMath>
        <m:r>
          <w:rPr>
            <w:rFonts w:ascii="Cambria Math" w:hAnsi="Cambria Math" w:cs="Arial"/>
          </w:rPr>
          <m:t>t</m:t>
        </m:r>
      </m:oMath>
      <w:r w:rsidR="00410206" w:rsidRPr="00F72156">
        <w:rPr>
          <w:rFonts w:cs="Arial" w:eastAsiaTheme="minorEastAsia"/>
          <w:lang w:val="en-GB"/>
        </w:rPr>
        <w:t>,</w:t>
      </w:r>
      <w:r w:rsidR="00AE00D2" w:rsidRPr="00F72156">
        <w:rPr>
          <w:rFonts w:cs="Arial"/>
          <w:lang w:val="en-GB"/>
        </w:rPr>
        <w:t xml:space="preserve"> index </w:t>
      </w:r>
      <m:oMath>
        <m:r>
          <w:rPr>
            <w:rFonts w:ascii="Cambria Math" w:hAnsi="Cambria Math" w:cs="Arial"/>
          </w:rPr>
          <m:t>c</m:t>
        </m:r>
      </m:oMath>
      <w:r w:rsidR="00AE00D2" w:rsidRPr="00F72156">
        <w:rPr>
          <w:rFonts w:cs="Arial"/>
          <w:lang w:val="en-GB"/>
        </w:rPr>
        <w:t xml:space="preserve"> in PBCH of</w:t>
      </w:r>
      <w:r w:rsidR="00BC6724" w:rsidRPr="00F72156">
        <w:rPr>
          <w:rFonts w:cs="Arial"/>
          <w:lang w:val="en-GB"/>
        </w:rPr>
        <w:t xml:space="preserve"> </w:t>
      </w:r>
      <w:r w:rsidR="00BC6724" w:rsidRPr="00F72156">
        <w:rPr>
          <w:rFonts w:cs="Arial"/>
          <w:b/>
          <w:lang w:val="en-GB"/>
        </w:rPr>
        <w:t>5bits [ceil(log2(20))] will be needed.</w:t>
      </w:r>
      <w:r w:rsidR="00BC6724" w:rsidRPr="00F72156">
        <w:rPr>
          <w:rFonts w:cs="Arial"/>
          <w:lang w:val="en-GB"/>
        </w:rPr>
        <w:t xml:space="preserve"> </w:t>
      </w:r>
    </w:p>
    <w:p w14:paraId="1FE35839" w14:textId="77777777" w:rsidR="00394CF0" w:rsidRDefault="00394CF0" w:rsidP="00F72156">
      <w:pPr>
        <w:pStyle w:val="Caption"/>
        <w:keepNext/>
        <w:jc w:val="center"/>
      </w:pPr>
      <w:bookmarkStart w:id="5" w:name="_Ref805961"/>
    </w:p>
    <w:p w14:paraId="1FB15434" w14:textId="6DE88C30" w:rsidR="00BC6724" w:rsidRPr="00027E0B" w:rsidRDefault="00BC6724" w:rsidP="00F72156">
      <w:pPr>
        <w:pStyle w:val="Caption"/>
        <w:keepNext/>
        <w:jc w:val="center"/>
        <w:rPr>
          <w:rFonts w:cs="Arial"/>
          <w:lang w:val="en-US"/>
        </w:rPr>
      </w:pPr>
      <w:r>
        <w:t xml:space="preserve">Table </w:t>
      </w:r>
      <w:r w:rsidR="006B25FB">
        <w:fldChar w:fldCharType="begin"/>
      </w:r>
      <w:r w:rsidR="006B25FB">
        <w:instrText xml:space="preserve"> SEQ Table \* ARABIC </w:instrText>
      </w:r>
      <w:r w:rsidR="006B25FB">
        <w:fldChar w:fldCharType="separate"/>
      </w:r>
      <w:r w:rsidR="00DF7482">
        <w:rPr>
          <w:noProof/>
        </w:rPr>
        <w:t>2</w:t>
      </w:r>
      <w:r w:rsidR="006B25FB">
        <w:rPr>
          <w:noProof/>
        </w:rPr>
        <w:fldChar w:fldCharType="end"/>
      </w:r>
      <w:bookmarkEnd w:id="5"/>
      <w:r w:rsidRPr="00F72156">
        <w:rPr>
          <w:lang w:val="en-GB"/>
        </w:rPr>
        <w:t xml:space="preserve"> </w:t>
      </w:r>
      <w:r w:rsidRPr="00027E0B">
        <w:rPr>
          <w:lang w:val="en-US"/>
        </w:rPr>
        <w:t xml:space="preserve">Increased PBCH overhead in case </w:t>
      </w:r>
      <w:r w:rsidRPr="00027E0B">
        <w:rPr>
          <w:rFonts w:cs="Arial"/>
          <w:lang w:val="en-US"/>
        </w:rPr>
        <w:t>the same DMRS sequence index implies the same beam</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C6724" w:rsidRPr="00027E0B" w14:paraId="37A91DD9" w14:textId="77777777" w:rsidTr="00F72156">
        <w:trPr>
          <w:trHeight w:val="300"/>
        </w:trPr>
        <w:tc>
          <w:tcPr>
            <w:tcW w:w="283" w:type="dxa"/>
            <w:tcBorders>
              <w:top w:val="nil"/>
              <w:left w:val="nil"/>
              <w:bottom w:val="nil"/>
              <w:right w:val="nil"/>
            </w:tcBorders>
            <w:shd w:val="clear" w:color="auto" w:fill="auto"/>
            <w:noWrap/>
            <w:vAlign w:val="center"/>
            <w:hideMark/>
          </w:tcPr>
          <w:p w14:paraId="70F823EE" w14:textId="77777777" w:rsidR="00BC6724" w:rsidRPr="00F72156" w:rsidRDefault="00BC6724" w:rsidP="00F107B0">
            <w:pPr>
              <w:jc w:val="center"/>
              <w:rPr>
                <w:szCs w:val="24"/>
                <w:lang w:val="en-GB"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67E1" w14:textId="77777777" w:rsidR="00BC6724" w:rsidRPr="00027E0B" w:rsidRDefault="00BC6724" w:rsidP="00F107B0">
            <w:pPr>
              <w:jc w:val="center"/>
              <w:rPr>
                <w:rFonts w:cs="Arial"/>
                <w:color w:val="000000"/>
                <w:sz w:val="10"/>
                <w:szCs w:val="10"/>
                <w:lang w:eastAsia="da-DK"/>
              </w:rPr>
            </w:pPr>
            <w:r w:rsidRPr="00027E0B">
              <w:rPr>
                <w:rFonts w:cs="Arial"/>
                <w:color w:val="000000"/>
                <w:sz w:val="10"/>
                <w:szCs w:val="10"/>
                <w:lang w:eastAsia="da-DK"/>
              </w:rPr>
              <w:t>5 ms</w:t>
            </w:r>
          </w:p>
        </w:tc>
      </w:tr>
      <w:tr w:rsidR="00BC6724" w:rsidRPr="00027E0B" w14:paraId="7BEF675A" w14:textId="77777777" w:rsidTr="00F72156">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AD21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648AA86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00000</w:t>
            </w:r>
          </w:p>
        </w:tc>
        <w:tc>
          <w:tcPr>
            <w:tcW w:w="475" w:type="dxa"/>
            <w:tcBorders>
              <w:top w:val="nil"/>
              <w:left w:val="nil"/>
              <w:bottom w:val="single" w:sz="4" w:space="0" w:color="auto"/>
              <w:right w:val="single" w:sz="4" w:space="0" w:color="auto"/>
            </w:tcBorders>
            <w:shd w:val="clear" w:color="auto" w:fill="auto"/>
            <w:noWrap/>
            <w:vAlign w:val="center"/>
            <w:hideMark/>
          </w:tcPr>
          <w:p w14:paraId="366B4E8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00001</w:t>
            </w:r>
          </w:p>
        </w:tc>
        <w:tc>
          <w:tcPr>
            <w:tcW w:w="475" w:type="dxa"/>
            <w:tcBorders>
              <w:top w:val="nil"/>
              <w:left w:val="nil"/>
              <w:bottom w:val="single" w:sz="4" w:space="0" w:color="auto"/>
              <w:right w:val="single" w:sz="4" w:space="0" w:color="auto"/>
            </w:tcBorders>
            <w:shd w:val="clear" w:color="auto" w:fill="auto"/>
            <w:noWrap/>
            <w:vAlign w:val="center"/>
            <w:hideMark/>
          </w:tcPr>
          <w:p w14:paraId="4DB1A74E"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00010</w:t>
            </w:r>
          </w:p>
        </w:tc>
        <w:tc>
          <w:tcPr>
            <w:tcW w:w="474" w:type="dxa"/>
            <w:tcBorders>
              <w:top w:val="nil"/>
              <w:left w:val="nil"/>
              <w:bottom w:val="single" w:sz="4" w:space="0" w:color="auto"/>
              <w:right w:val="single" w:sz="4" w:space="0" w:color="auto"/>
            </w:tcBorders>
            <w:shd w:val="clear" w:color="auto" w:fill="auto"/>
            <w:noWrap/>
            <w:vAlign w:val="center"/>
            <w:hideMark/>
          </w:tcPr>
          <w:p w14:paraId="336C2FA2"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00011</w:t>
            </w:r>
          </w:p>
        </w:tc>
        <w:tc>
          <w:tcPr>
            <w:tcW w:w="475" w:type="dxa"/>
            <w:tcBorders>
              <w:top w:val="nil"/>
              <w:left w:val="nil"/>
              <w:bottom w:val="single" w:sz="4" w:space="0" w:color="auto"/>
              <w:right w:val="single" w:sz="4" w:space="0" w:color="auto"/>
            </w:tcBorders>
            <w:shd w:val="clear" w:color="auto" w:fill="auto"/>
            <w:noWrap/>
            <w:vAlign w:val="center"/>
            <w:hideMark/>
          </w:tcPr>
          <w:p w14:paraId="586C1A9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00100</w:t>
            </w:r>
          </w:p>
        </w:tc>
        <w:tc>
          <w:tcPr>
            <w:tcW w:w="475" w:type="dxa"/>
            <w:tcBorders>
              <w:top w:val="nil"/>
              <w:left w:val="nil"/>
              <w:bottom w:val="single" w:sz="4" w:space="0" w:color="auto"/>
              <w:right w:val="single" w:sz="4" w:space="0" w:color="auto"/>
            </w:tcBorders>
            <w:shd w:val="clear" w:color="auto" w:fill="auto"/>
            <w:noWrap/>
            <w:vAlign w:val="center"/>
            <w:hideMark/>
          </w:tcPr>
          <w:p w14:paraId="4644EA4C"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00101</w:t>
            </w:r>
          </w:p>
        </w:tc>
        <w:tc>
          <w:tcPr>
            <w:tcW w:w="475" w:type="dxa"/>
            <w:tcBorders>
              <w:top w:val="nil"/>
              <w:left w:val="nil"/>
              <w:bottom w:val="single" w:sz="4" w:space="0" w:color="auto"/>
              <w:right w:val="single" w:sz="4" w:space="0" w:color="auto"/>
            </w:tcBorders>
            <w:shd w:val="clear" w:color="auto" w:fill="auto"/>
            <w:noWrap/>
            <w:vAlign w:val="center"/>
            <w:hideMark/>
          </w:tcPr>
          <w:p w14:paraId="5CDD3E79"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00110</w:t>
            </w:r>
          </w:p>
        </w:tc>
        <w:tc>
          <w:tcPr>
            <w:tcW w:w="474" w:type="dxa"/>
            <w:tcBorders>
              <w:top w:val="nil"/>
              <w:left w:val="nil"/>
              <w:bottom w:val="single" w:sz="4" w:space="0" w:color="auto"/>
              <w:right w:val="single" w:sz="4" w:space="0" w:color="auto"/>
            </w:tcBorders>
            <w:shd w:val="clear" w:color="auto" w:fill="auto"/>
            <w:noWrap/>
            <w:vAlign w:val="center"/>
            <w:hideMark/>
          </w:tcPr>
          <w:p w14:paraId="2EB29222"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00111</w:t>
            </w:r>
          </w:p>
        </w:tc>
        <w:tc>
          <w:tcPr>
            <w:tcW w:w="475" w:type="dxa"/>
            <w:tcBorders>
              <w:top w:val="nil"/>
              <w:left w:val="nil"/>
              <w:bottom w:val="single" w:sz="4" w:space="0" w:color="auto"/>
              <w:right w:val="single" w:sz="4" w:space="0" w:color="auto"/>
            </w:tcBorders>
            <w:shd w:val="clear" w:color="auto" w:fill="auto"/>
            <w:noWrap/>
            <w:vAlign w:val="center"/>
            <w:hideMark/>
          </w:tcPr>
          <w:p w14:paraId="139CE49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01000</w:t>
            </w:r>
          </w:p>
        </w:tc>
        <w:tc>
          <w:tcPr>
            <w:tcW w:w="475" w:type="dxa"/>
            <w:tcBorders>
              <w:top w:val="nil"/>
              <w:left w:val="nil"/>
              <w:bottom w:val="single" w:sz="4" w:space="0" w:color="auto"/>
              <w:right w:val="single" w:sz="4" w:space="0" w:color="auto"/>
            </w:tcBorders>
            <w:shd w:val="clear" w:color="auto" w:fill="auto"/>
            <w:noWrap/>
            <w:vAlign w:val="center"/>
            <w:hideMark/>
          </w:tcPr>
          <w:p w14:paraId="04FA3E3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01001</w:t>
            </w:r>
          </w:p>
        </w:tc>
        <w:tc>
          <w:tcPr>
            <w:tcW w:w="475" w:type="dxa"/>
            <w:tcBorders>
              <w:top w:val="nil"/>
              <w:left w:val="nil"/>
              <w:bottom w:val="single" w:sz="4" w:space="0" w:color="auto"/>
              <w:right w:val="single" w:sz="4" w:space="0" w:color="auto"/>
            </w:tcBorders>
            <w:shd w:val="clear" w:color="auto" w:fill="auto"/>
            <w:noWrap/>
            <w:vAlign w:val="center"/>
            <w:hideMark/>
          </w:tcPr>
          <w:p w14:paraId="0F3170CA"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01010</w:t>
            </w:r>
          </w:p>
        </w:tc>
        <w:tc>
          <w:tcPr>
            <w:tcW w:w="474" w:type="dxa"/>
            <w:tcBorders>
              <w:top w:val="nil"/>
              <w:left w:val="nil"/>
              <w:bottom w:val="single" w:sz="4" w:space="0" w:color="auto"/>
              <w:right w:val="single" w:sz="4" w:space="0" w:color="auto"/>
            </w:tcBorders>
            <w:shd w:val="clear" w:color="auto" w:fill="auto"/>
            <w:noWrap/>
            <w:vAlign w:val="center"/>
            <w:hideMark/>
          </w:tcPr>
          <w:p w14:paraId="76C0C0A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01011</w:t>
            </w:r>
          </w:p>
        </w:tc>
        <w:tc>
          <w:tcPr>
            <w:tcW w:w="475" w:type="dxa"/>
            <w:tcBorders>
              <w:top w:val="nil"/>
              <w:left w:val="nil"/>
              <w:bottom w:val="single" w:sz="4" w:space="0" w:color="auto"/>
              <w:right w:val="single" w:sz="4" w:space="0" w:color="auto"/>
            </w:tcBorders>
            <w:shd w:val="clear" w:color="auto" w:fill="auto"/>
            <w:noWrap/>
            <w:vAlign w:val="center"/>
            <w:hideMark/>
          </w:tcPr>
          <w:p w14:paraId="5BACE87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01100</w:t>
            </w:r>
          </w:p>
        </w:tc>
        <w:tc>
          <w:tcPr>
            <w:tcW w:w="475" w:type="dxa"/>
            <w:tcBorders>
              <w:top w:val="nil"/>
              <w:left w:val="nil"/>
              <w:bottom w:val="single" w:sz="4" w:space="0" w:color="auto"/>
              <w:right w:val="single" w:sz="4" w:space="0" w:color="auto"/>
            </w:tcBorders>
            <w:shd w:val="clear" w:color="auto" w:fill="auto"/>
            <w:noWrap/>
            <w:vAlign w:val="center"/>
            <w:hideMark/>
          </w:tcPr>
          <w:p w14:paraId="135F16D8"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01101</w:t>
            </w:r>
          </w:p>
        </w:tc>
        <w:tc>
          <w:tcPr>
            <w:tcW w:w="475" w:type="dxa"/>
            <w:tcBorders>
              <w:top w:val="nil"/>
              <w:left w:val="nil"/>
              <w:bottom w:val="single" w:sz="4" w:space="0" w:color="auto"/>
              <w:right w:val="single" w:sz="4" w:space="0" w:color="auto"/>
            </w:tcBorders>
            <w:shd w:val="clear" w:color="auto" w:fill="auto"/>
            <w:noWrap/>
            <w:vAlign w:val="center"/>
            <w:hideMark/>
          </w:tcPr>
          <w:p w14:paraId="41FC0860"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01110</w:t>
            </w:r>
          </w:p>
        </w:tc>
        <w:tc>
          <w:tcPr>
            <w:tcW w:w="474" w:type="dxa"/>
            <w:tcBorders>
              <w:top w:val="nil"/>
              <w:left w:val="nil"/>
              <w:bottom w:val="single" w:sz="4" w:space="0" w:color="auto"/>
              <w:right w:val="single" w:sz="4" w:space="0" w:color="auto"/>
            </w:tcBorders>
            <w:shd w:val="clear" w:color="auto" w:fill="auto"/>
            <w:noWrap/>
            <w:vAlign w:val="center"/>
            <w:hideMark/>
          </w:tcPr>
          <w:p w14:paraId="7CDA35A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01111</w:t>
            </w:r>
          </w:p>
        </w:tc>
        <w:tc>
          <w:tcPr>
            <w:tcW w:w="475" w:type="dxa"/>
            <w:tcBorders>
              <w:top w:val="nil"/>
              <w:left w:val="nil"/>
              <w:bottom w:val="single" w:sz="4" w:space="0" w:color="auto"/>
              <w:right w:val="single" w:sz="4" w:space="0" w:color="auto"/>
            </w:tcBorders>
            <w:shd w:val="clear" w:color="auto" w:fill="auto"/>
            <w:noWrap/>
            <w:vAlign w:val="center"/>
            <w:hideMark/>
          </w:tcPr>
          <w:p w14:paraId="5A48F4EC"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10000</w:t>
            </w:r>
          </w:p>
        </w:tc>
        <w:tc>
          <w:tcPr>
            <w:tcW w:w="475" w:type="dxa"/>
            <w:tcBorders>
              <w:top w:val="nil"/>
              <w:left w:val="nil"/>
              <w:bottom w:val="single" w:sz="4" w:space="0" w:color="auto"/>
              <w:right w:val="single" w:sz="4" w:space="0" w:color="auto"/>
            </w:tcBorders>
            <w:shd w:val="clear" w:color="auto" w:fill="auto"/>
            <w:noWrap/>
            <w:vAlign w:val="center"/>
            <w:hideMark/>
          </w:tcPr>
          <w:p w14:paraId="3BE8F6D9"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10001</w:t>
            </w:r>
          </w:p>
        </w:tc>
        <w:tc>
          <w:tcPr>
            <w:tcW w:w="475" w:type="dxa"/>
            <w:tcBorders>
              <w:top w:val="nil"/>
              <w:left w:val="nil"/>
              <w:bottom w:val="single" w:sz="4" w:space="0" w:color="auto"/>
              <w:right w:val="single" w:sz="4" w:space="0" w:color="auto"/>
            </w:tcBorders>
            <w:shd w:val="clear" w:color="auto" w:fill="auto"/>
            <w:noWrap/>
            <w:vAlign w:val="center"/>
            <w:hideMark/>
          </w:tcPr>
          <w:p w14:paraId="7352B8F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10010</w:t>
            </w:r>
          </w:p>
        </w:tc>
        <w:tc>
          <w:tcPr>
            <w:tcW w:w="476" w:type="dxa"/>
            <w:tcBorders>
              <w:top w:val="nil"/>
              <w:left w:val="nil"/>
              <w:bottom w:val="single" w:sz="4" w:space="0" w:color="auto"/>
              <w:right w:val="single" w:sz="4" w:space="0" w:color="auto"/>
            </w:tcBorders>
            <w:shd w:val="clear" w:color="auto" w:fill="auto"/>
            <w:noWrap/>
            <w:vAlign w:val="center"/>
            <w:hideMark/>
          </w:tcPr>
          <w:p w14:paraId="47900A7E"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10011</w:t>
            </w:r>
          </w:p>
        </w:tc>
      </w:tr>
      <w:tr w:rsidR="00BC6724" w:rsidRPr="00027E0B" w14:paraId="579FA07E" w14:textId="77777777" w:rsidTr="00F72156">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2A5CD0E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45C6BBEE"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424720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353744D8"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2458E544"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01603088"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6232882D"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479F1E1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3E51FAF9"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6A15F92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680406B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7D826122"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0DD56092"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4DE6876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1FE51D0A"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3397B8F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5E9F954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2B2E8B74"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33A89FA2"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6700D00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253AB0DC"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19</w:t>
            </w:r>
          </w:p>
        </w:tc>
      </w:tr>
      <w:tr w:rsidR="00BC6724" w:rsidRPr="00027E0B" w14:paraId="7E5B2A6A" w14:textId="77777777" w:rsidTr="00F72156">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21DCE0E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31ADFE8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B0A4261"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A16C10"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72BB802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E2FFF9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26CBF9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0FEA9C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14C3C0F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4CE616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C7B838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972E84E"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846CCC8"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F2AE355"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B600313"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D62EFE1"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37996DDF"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418C367"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50D1386"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1B2ABA3"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c>
          <w:tcPr>
            <w:tcW w:w="476" w:type="dxa"/>
            <w:tcBorders>
              <w:top w:val="nil"/>
              <w:left w:val="nil"/>
              <w:bottom w:val="single" w:sz="4" w:space="0" w:color="auto"/>
              <w:right w:val="single" w:sz="4" w:space="0" w:color="auto"/>
            </w:tcBorders>
            <w:shd w:val="clear" w:color="auto" w:fill="auto"/>
            <w:noWrap/>
            <w:vAlign w:val="center"/>
            <w:hideMark/>
          </w:tcPr>
          <w:p w14:paraId="2E6F4948" w14:textId="77777777" w:rsidR="00BC6724" w:rsidRPr="00027E0B" w:rsidRDefault="00BC6724" w:rsidP="00F107B0">
            <w:pPr>
              <w:jc w:val="center"/>
              <w:rPr>
                <w:rFonts w:cs="Arial"/>
                <w:color w:val="000000"/>
                <w:sz w:val="12"/>
                <w:szCs w:val="12"/>
                <w:lang w:eastAsia="da-DK"/>
              </w:rPr>
            </w:pPr>
            <w:r w:rsidRPr="00027E0B">
              <w:rPr>
                <w:rFonts w:cs="Arial"/>
                <w:color w:val="000000"/>
                <w:sz w:val="12"/>
                <w:szCs w:val="12"/>
                <w:lang w:eastAsia="da-DK"/>
              </w:rPr>
              <w:t>0</w:t>
            </w:r>
          </w:p>
        </w:tc>
      </w:tr>
    </w:tbl>
    <w:p w14:paraId="24089006" w14:textId="77777777" w:rsidR="00740211" w:rsidRDefault="00740211" w:rsidP="008205F6">
      <w:pPr>
        <w:jc w:val="both"/>
        <w:rPr>
          <w:rFonts w:eastAsia="Times New Roman"/>
          <w:lang w:val="en-GB" w:eastAsia="fi-FI"/>
        </w:rPr>
      </w:pPr>
    </w:p>
    <w:p w14:paraId="6E6CE101" w14:textId="3F5847D6" w:rsidR="00410206" w:rsidRPr="000C6ED3" w:rsidRDefault="00410206" w:rsidP="000C6ED3">
      <w:pPr>
        <w:spacing w:after="0"/>
        <w:jc w:val="both"/>
        <w:rPr>
          <w:rFonts w:eastAsia="Times New Roman"/>
          <w:lang w:val="en-GB"/>
        </w:rPr>
      </w:pPr>
      <w:r w:rsidRPr="000C6ED3">
        <w:rPr>
          <w:rFonts w:eastAsia="Times New Roman"/>
          <w:lang w:val="en-GB" w:eastAsia="fi-FI"/>
        </w:rPr>
        <w:t>We think that</w:t>
      </w:r>
      <w:r w:rsidR="00AE00D2" w:rsidRPr="000C6ED3">
        <w:rPr>
          <w:rFonts w:eastAsia="Times New Roman"/>
          <w:lang w:val="en-GB" w:eastAsia="fi-FI"/>
        </w:rPr>
        <w:t xml:space="preserve"> 5bits for </w:t>
      </w:r>
      <m:oMath>
        <m:r>
          <w:rPr>
            <w:rFonts w:ascii="Cambria Math" w:eastAsia="Times New Roman" w:hAnsi="Cambria Math"/>
            <w:lang w:val="en-GB" w:eastAsia="fi-FI"/>
          </w:rPr>
          <m:t>c</m:t>
        </m:r>
      </m:oMath>
      <w:r w:rsidR="00AE00D2" w:rsidRPr="000C6ED3">
        <w:rPr>
          <w:rFonts w:eastAsia="Times New Roman"/>
          <w:lang w:val="en-GB" w:eastAsia="fi-FI"/>
        </w:rPr>
        <w:t xml:space="preserve"> is unnecessary. If number of transmitted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AE00D2" w:rsidRPr="000C6ED3">
        <w:rPr>
          <w:rFonts w:eastAsia="Times New Roman"/>
          <w:lang w:val="en-GB"/>
        </w:rPr>
        <w:t xml:space="preserve"> is a</w:t>
      </w:r>
      <w:r w:rsidRPr="000C6ED3">
        <w:rPr>
          <w:rFonts w:eastAsia="Times New Roman"/>
          <w:lang w:val="en-GB"/>
        </w:rPr>
        <w:t xml:space="preserve">n integer multiple of </w:t>
      </w:r>
      <m:oMath>
        <m:r>
          <w:rPr>
            <w:rFonts w:ascii="Cambria Math" w:eastAsia="Times New Roman" w:hAnsi="Cambria Math"/>
          </w:rPr>
          <m:t>X</m:t>
        </m:r>
      </m:oMath>
      <w:r w:rsidRPr="000C6ED3">
        <w:rPr>
          <w:rFonts w:eastAsia="Times New Roman"/>
          <w:lang w:val="en-GB"/>
        </w:rPr>
        <w:t>, then</w:t>
      </w:r>
      <w:r w:rsidR="00B016BA">
        <w:rPr>
          <w:rFonts w:eastAsia="Times New Roman"/>
          <w:lang w:val="en-GB"/>
        </w:rPr>
        <w:t>:</w:t>
      </w:r>
      <w:r w:rsidRPr="000C6ED3">
        <w:rPr>
          <w:rFonts w:eastAsia="Times New Roman"/>
          <w:lang w:val="en-GB"/>
        </w:rPr>
        <w:t xml:space="preserve"> </w:t>
      </w:r>
    </w:p>
    <w:p w14:paraId="0A7AEC33" w14:textId="16E50C4F" w:rsidR="00410206" w:rsidRPr="000C6ED3" w:rsidRDefault="00B016BA" w:rsidP="00F72156">
      <w:pPr>
        <w:pStyle w:val="ListParagraph"/>
        <w:numPr>
          <w:ilvl w:val="0"/>
          <w:numId w:val="60"/>
        </w:numPr>
        <w:jc w:val="both"/>
        <w:rPr>
          <w:rFonts w:eastAsia="Times New Roman"/>
          <w:lang w:val="en-GB" w:eastAsia="fi-FI"/>
        </w:rPr>
      </w:pPr>
      <w:r>
        <w:rPr>
          <w:rFonts w:eastAsia="Times New Roman"/>
          <w:lang w:val="en-GB" w:eastAsia="fi-FI"/>
        </w:rPr>
        <w:t xml:space="preserve">the </w:t>
      </w:r>
      <w:r w:rsidR="00410206" w:rsidRPr="000C6ED3">
        <w:rPr>
          <w:rFonts w:eastAsia="Times New Roman"/>
          <w:lang w:val="en-GB" w:eastAsia="fi-FI"/>
        </w:rPr>
        <w:t xml:space="preserve">beam index can be uniquely identified by mod(s,X) without reading </w:t>
      </w:r>
      <w:r>
        <w:rPr>
          <w:rFonts w:eastAsia="Times New Roman"/>
          <w:lang w:val="en-GB" w:eastAsia="fi-FI"/>
        </w:rPr>
        <w:t xml:space="preserve">the </w:t>
      </w:r>
      <w:r w:rsidR="00410206" w:rsidRPr="000C6ED3">
        <w:rPr>
          <w:rFonts w:eastAsia="Times New Roman"/>
          <w:lang w:val="en-GB" w:eastAsia="fi-FI"/>
        </w:rPr>
        <w:t>PBCH</w:t>
      </w:r>
    </w:p>
    <w:p w14:paraId="0902183A" w14:textId="4D1DC094" w:rsidR="00F65D8D" w:rsidRPr="000C6ED3" w:rsidRDefault="00410206" w:rsidP="00F72156">
      <w:pPr>
        <w:pStyle w:val="ListParagraph"/>
        <w:numPr>
          <w:ilvl w:val="0"/>
          <w:numId w:val="60"/>
        </w:numPr>
        <w:jc w:val="both"/>
        <w:rPr>
          <w:rFonts w:eastAsia="Times New Roman"/>
          <w:lang w:val="en-GB" w:eastAsia="fi-FI"/>
        </w:rPr>
      </w:pPr>
      <w:r w:rsidRPr="000C6ED3">
        <w:rPr>
          <w:rFonts w:eastAsia="Times New Roman"/>
          <w:lang w:val="en-GB" w:eastAsia="fi-FI"/>
        </w:rPr>
        <w:t xml:space="preserve">with current set of DMRS sequences </w:t>
      </w:r>
      <m:oMath>
        <m:sSub>
          <m:sSubPr>
            <m:ctrlPr>
              <w:rPr>
                <w:rFonts w:ascii="Cambria Math" w:eastAsia="Times New Roman" w:hAnsi="Cambria Math"/>
                <w:i/>
                <w:lang w:val="en-GB" w:eastAsia="fi-FI"/>
              </w:rPr>
            </m:ctrlPr>
          </m:sSubPr>
          <m:e>
            <m:r>
              <w:rPr>
                <w:rFonts w:ascii="Cambria Math" w:eastAsia="Times New Roman" w:hAnsi="Cambria Math"/>
                <w:lang w:val="en-GB" w:eastAsia="fi-FI"/>
              </w:rPr>
              <m:t>S</m:t>
            </m:r>
          </m:e>
          <m:sub>
            <m:r>
              <w:rPr>
                <w:rFonts w:ascii="Cambria Math" w:eastAsia="Times New Roman" w:hAnsi="Cambria Math"/>
                <w:lang w:val="en-GB" w:eastAsia="fi-FI"/>
              </w:rPr>
              <m:t>tot</m:t>
            </m:r>
          </m:sub>
        </m:sSub>
        <m:r>
          <w:rPr>
            <w:rFonts w:ascii="Cambria Math" w:eastAsia="Times New Roman" w:hAnsi="Cambria Math"/>
            <w:lang w:val="en-GB" w:eastAsia="fi-FI"/>
          </w:rPr>
          <m:t xml:space="preserve">=8 </m:t>
        </m:r>
      </m:oMath>
      <w:r w:rsidR="00DF7482" w:rsidRPr="000C6ED3">
        <w:rPr>
          <w:rFonts w:eastAsia="Times New Roman"/>
          <w:lang w:val="en-GB" w:eastAsia="fi-FI"/>
        </w:rPr>
        <w:t xml:space="preserve"> maximum value</w:t>
      </w:r>
      <w:r w:rsidRPr="000C6ED3">
        <w:rPr>
          <w:rFonts w:eastAsia="Times New Roman"/>
          <w:lang w:val="en-GB" w:eastAsia="fi-FI"/>
        </w:rPr>
        <w:t xml:space="preserve"> </w:t>
      </w:r>
      <m:oMath>
        <m:r>
          <w:rPr>
            <w:rFonts w:ascii="Cambria Math" w:eastAsia="Times New Roman" w:hAnsi="Cambria Math"/>
            <w:lang w:val="en-GB" w:eastAsia="fi-FI"/>
          </w:rPr>
          <m:t>ceil</m:t>
        </m:r>
        <m:d>
          <m:dPr>
            <m:ctrlPr>
              <w:rPr>
                <w:rFonts w:ascii="Cambria Math" w:eastAsia="Times New Roman" w:hAnsi="Cambria Math"/>
                <w:i/>
                <w:lang w:val="en-GB" w:eastAsia="fi-FI"/>
              </w:rPr>
            </m:ctrlPr>
          </m:dPr>
          <m:e>
            <m:r>
              <w:rPr>
                <w:rFonts w:ascii="Cambria Math" w:eastAsia="Times New Roman" w:hAnsi="Cambria Math"/>
                <w:lang w:val="en-GB" w:eastAsia="fi-FI"/>
              </w:rPr>
              <m:t>Y=20/</m:t>
            </m:r>
            <m:sSub>
              <m:sSubPr>
                <m:ctrlPr>
                  <w:rPr>
                    <w:rFonts w:ascii="Cambria Math" w:eastAsia="Times New Roman" w:hAnsi="Cambria Math"/>
                    <w:i/>
                    <w:lang w:val="en-GB" w:eastAsia="fi-FI"/>
                  </w:rPr>
                </m:ctrlPr>
              </m:sSubPr>
              <m:e>
                <m:r>
                  <w:rPr>
                    <w:rFonts w:ascii="Cambria Math" w:eastAsia="Times New Roman" w:hAnsi="Cambria Math"/>
                    <w:lang w:val="en-GB" w:eastAsia="fi-FI"/>
                  </w:rPr>
                  <m:t>S</m:t>
                </m:r>
              </m:e>
              <m:sub>
                <m:r>
                  <w:rPr>
                    <w:rFonts w:ascii="Cambria Math" w:eastAsia="Times New Roman" w:hAnsi="Cambria Math"/>
                    <w:lang w:val="en-GB" w:eastAsia="fi-FI"/>
                  </w:rPr>
                  <m:t>tx</m:t>
                </m:r>
              </m:sub>
            </m:sSub>
            <m:r>
              <w:rPr>
                <w:rFonts w:ascii="Cambria Math" w:eastAsia="Times New Roman" w:hAnsi="Cambria Math"/>
                <w:lang w:val="en-GB" w:eastAsia="fi-FI"/>
              </w:rPr>
              <m:t>=5</m:t>
            </m:r>
          </m:e>
        </m:d>
        <m:r>
          <w:rPr>
            <w:rFonts w:ascii="Cambria Math" w:eastAsia="Times New Roman" w:hAnsi="Cambria Math"/>
            <w:lang w:val="en-GB" w:eastAsia="fi-FI"/>
          </w:rPr>
          <m:t xml:space="preserve">-1=3 </m:t>
        </m:r>
      </m:oMath>
      <w:r w:rsidR="00DF7482" w:rsidRPr="000C6ED3">
        <w:rPr>
          <w:rFonts w:eastAsia="Times New Roman"/>
          <w:lang w:val="en-GB" w:eastAsia="fi-FI"/>
        </w:rPr>
        <w:t xml:space="preserve">is needed for </w:t>
      </w:r>
      <m:oMath>
        <m:r>
          <w:rPr>
            <w:rFonts w:ascii="Cambria Math" w:eastAsia="Times New Roman" w:hAnsi="Cambria Math"/>
            <w:lang w:val="en-GB" w:eastAsia="fi-FI"/>
          </w:rPr>
          <m:t>c</m:t>
        </m:r>
      </m:oMath>
      <w:r w:rsidR="00DF7482" w:rsidRPr="000C6ED3">
        <w:rPr>
          <w:rFonts w:eastAsia="Times New Roman"/>
          <w:lang w:val="en-GB" w:eastAsia="fi-FI"/>
        </w:rPr>
        <w:t xml:space="preserve">, requiring 2 bits. </w:t>
      </w:r>
    </w:p>
    <w:p w14:paraId="0385C8C4" w14:textId="41B6220E" w:rsidR="00AE00D2" w:rsidRPr="000C6ED3" w:rsidRDefault="00DF7482" w:rsidP="00F72156">
      <w:pPr>
        <w:spacing w:after="0" w:line="240" w:lineRule="auto"/>
        <w:jc w:val="both"/>
        <w:rPr>
          <w:rFonts w:eastAsia="Times New Roman" w:cs="Times New Roman"/>
          <w:lang w:val="en-GB"/>
        </w:rPr>
      </w:pPr>
      <w:bookmarkStart w:id="6" w:name="_Hlk806113"/>
      <w:r w:rsidRPr="000C6ED3">
        <w:rPr>
          <w:rFonts w:eastAsia="Times New Roman" w:cs="Times New Roman"/>
          <w:lang w:val="en-GB"/>
        </w:rPr>
        <w:t>The number of transmitted sequences given X could be based on T</w:t>
      </w:r>
      <w:r w:rsidR="00D75898">
        <w:rPr>
          <w:rFonts w:eastAsia="Times New Roman" w:cs="Times New Roman"/>
          <w:lang w:val="en-GB"/>
        </w:rPr>
        <w:t>able</w:t>
      </w:r>
      <w:r w:rsidRPr="000C6ED3">
        <w:rPr>
          <w:rFonts w:eastAsia="Times New Roman" w:cs="Times New Roman"/>
          <w:lang w:val="en-GB"/>
        </w:rPr>
        <w:t xml:space="preserve"> 3.</w:t>
      </w:r>
    </w:p>
    <w:p w14:paraId="11009FE8" w14:textId="1496BE52" w:rsidR="00DF7482" w:rsidRDefault="00DF7482" w:rsidP="00F72156">
      <w:pPr>
        <w:pStyle w:val="Caption"/>
        <w:keepNext/>
        <w:jc w:val="center"/>
      </w:pPr>
      <w:r>
        <w:t xml:space="preserve">Table </w:t>
      </w:r>
      <w:r w:rsidR="006B25FB">
        <w:fldChar w:fldCharType="begin"/>
      </w:r>
      <w:r w:rsidR="006B25FB">
        <w:instrText xml:space="preserve"> SEQ Table \* ARABIC </w:instrText>
      </w:r>
      <w:r w:rsidR="006B25FB">
        <w:fldChar w:fldCharType="separate"/>
      </w:r>
      <w:r>
        <w:rPr>
          <w:noProof/>
        </w:rPr>
        <w:t>3</w:t>
      </w:r>
      <w:r w:rsidR="006B25FB">
        <w:rPr>
          <w:noProof/>
        </w:rPr>
        <w:fldChar w:fldCharType="end"/>
      </w:r>
      <w:r>
        <w:rPr>
          <w:lang w:val="en-US"/>
        </w:rPr>
        <w:t xml:space="preserve"> Number of transmitted sequences</w:t>
      </w:r>
      <m:oMath>
        <m:r>
          <m:rPr>
            <m:sty m:val="bi"/>
          </m:rPr>
          <w:rPr>
            <w:rFonts w:ascii="Cambria Math" w:hAnsi="Cambria Math"/>
            <w:lang w:val="en-US"/>
          </w:rPr>
          <m:t xml:space="preserve"> </m:t>
        </m:r>
        <m:sSub>
          <m:sSubPr>
            <m:ctrlPr>
              <w:rPr>
                <w:rFonts w:ascii="Cambria Math" w:eastAsia="Times New Roman" w:hAnsi="Cambria Math"/>
                <w:i/>
                <w:lang w:val="en-GB" w:eastAsia="fi-FI"/>
              </w:rPr>
            </m:ctrlPr>
          </m:sSubPr>
          <m:e>
            <m:r>
              <m:rPr>
                <m:sty m:val="bi"/>
              </m:rPr>
              <w:rPr>
                <w:rFonts w:ascii="Cambria Math" w:eastAsia="Times New Roman" w:hAnsi="Cambria Math"/>
                <w:lang w:val="en-GB" w:eastAsia="fi-FI"/>
              </w:rPr>
              <m:t>S</m:t>
            </m:r>
          </m:e>
          <m:sub>
            <m:r>
              <m:rPr>
                <m:sty m:val="bi"/>
              </m:rPr>
              <w:rPr>
                <w:rFonts w:ascii="Cambria Math" w:eastAsia="Times New Roman" w:hAnsi="Cambria Math"/>
                <w:lang w:val="en-GB" w:eastAsia="fi-FI"/>
              </w:rPr>
              <m:t>tx</m:t>
            </m:r>
          </m:sub>
        </m:sSub>
      </m:oMath>
      <w:r w:rsidR="006B1B39">
        <w:rPr>
          <w:rFonts w:eastAsiaTheme="minorEastAsia"/>
          <w:lang w:val="en-GB" w:eastAsia="fi-FI"/>
        </w:rPr>
        <w:t xml:space="preserve"> assuming </w:t>
      </w:r>
      <m:oMath>
        <m:sSub>
          <m:sSubPr>
            <m:ctrlPr>
              <w:rPr>
                <w:rFonts w:ascii="Cambria Math" w:eastAsia="Times New Roman" w:hAnsi="Cambria Math"/>
                <w:i/>
                <w:lang w:val="en-GB" w:eastAsia="fi-FI"/>
              </w:rPr>
            </m:ctrlPr>
          </m:sSubPr>
          <m:e>
            <m:r>
              <m:rPr>
                <m:sty m:val="bi"/>
              </m:rPr>
              <w:rPr>
                <w:rFonts w:ascii="Cambria Math" w:eastAsia="Times New Roman" w:hAnsi="Cambria Math"/>
                <w:lang w:val="en-GB" w:eastAsia="fi-FI"/>
              </w:rPr>
              <m:t>S</m:t>
            </m:r>
          </m:e>
          <m:sub>
            <m:r>
              <m:rPr>
                <m:sty m:val="bi"/>
              </m:rPr>
              <w:rPr>
                <w:rFonts w:ascii="Cambria Math" w:eastAsia="Times New Roman" w:hAnsi="Cambria Math"/>
                <w:lang w:val="en-GB" w:eastAsia="fi-FI"/>
              </w:rPr>
              <m:t>tot</m:t>
            </m:r>
          </m:sub>
        </m:sSub>
        <m:r>
          <m:rPr>
            <m:sty m:val="bi"/>
          </m:rPr>
          <w:rPr>
            <w:rFonts w:ascii="Cambria Math" w:eastAsia="Times New Roman" w:hAnsi="Cambria Math"/>
            <w:lang w:val="en-GB" w:eastAsia="fi-FI"/>
          </w:rPr>
          <m:t>=8</m:t>
        </m:r>
      </m:oMath>
      <w:r w:rsidR="006B1B39">
        <w:rPr>
          <w:rFonts w:eastAsiaTheme="minorEastAsia"/>
          <w:lang w:val="en-GB" w:eastAsia="fi-FI"/>
        </w:rPr>
        <w:t xml:space="preserve"> </w:t>
      </w:r>
    </w:p>
    <w:tbl>
      <w:tblPr>
        <w:tblStyle w:val="TableGrid"/>
        <w:tblW w:w="0" w:type="auto"/>
        <w:jc w:val="center"/>
        <w:tblLook w:val="04A0" w:firstRow="1" w:lastRow="0" w:firstColumn="1" w:lastColumn="0" w:noHBand="0" w:noVBand="1"/>
      </w:tblPr>
      <w:tblGrid>
        <w:gridCol w:w="827"/>
        <w:gridCol w:w="502"/>
        <w:gridCol w:w="2065"/>
      </w:tblGrid>
      <w:tr w:rsidR="00DF7482" w:rsidRPr="00027E0B" w14:paraId="06FBCE6B" w14:textId="77777777" w:rsidTr="00F72156">
        <w:trPr>
          <w:jc w:val="center"/>
        </w:trPr>
        <w:tc>
          <w:tcPr>
            <w:tcW w:w="0" w:type="auto"/>
            <w:shd w:val="clear" w:color="auto" w:fill="AEAAAA" w:themeFill="background2" w:themeFillShade="BF"/>
          </w:tcPr>
          <w:p w14:paraId="2BE60348" w14:textId="77777777" w:rsidR="00DF7482" w:rsidRPr="00027E0B" w:rsidRDefault="00DF7482" w:rsidP="00DE3F5B">
            <w:pPr>
              <w:spacing w:after="0"/>
              <w:jc w:val="center"/>
            </w:pPr>
            <m:oMathPara>
              <m:oMath>
                <m:r>
                  <w:rPr>
                    <w:rFonts w:ascii="Cambria Math" w:hAnsi="Cambria Math"/>
                  </w:rPr>
                  <m:t>X</m:t>
                </m:r>
              </m:oMath>
            </m:oMathPara>
          </w:p>
        </w:tc>
        <w:tc>
          <w:tcPr>
            <w:tcW w:w="0" w:type="auto"/>
            <w:shd w:val="clear" w:color="auto" w:fill="AEAAAA" w:themeFill="background2" w:themeFillShade="BF"/>
          </w:tcPr>
          <w:p w14:paraId="321899E1" w14:textId="77777777" w:rsidR="00DF7482" w:rsidRPr="00027E0B" w:rsidRDefault="006B25FB" w:rsidP="00DE3F5B">
            <w:pPr>
              <w:spacing w:after="0"/>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m:oMathPara>
          </w:p>
        </w:tc>
        <w:tc>
          <w:tcPr>
            <w:tcW w:w="0" w:type="auto"/>
            <w:shd w:val="clear" w:color="auto" w:fill="AEAAAA" w:themeFill="background2" w:themeFillShade="BF"/>
          </w:tcPr>
          <w:p w14:paraId="74D41378" w14:textId="77777777" w:rsidR="00DF7482" w:rsidRPr="00027E0B" w:rsidRDefault="00DF7482" w:rsidP="00DE3F5B">
            <w:pPr>
              <w:spacing w:after="0"/>
              <w:jc w:val="center"/>
            </w:pPr>
            <w:r w:rsidRPr="00027E0B">
              <w:t>Maximum c for Y=20</w:t>
            </w:r>
          </w:p>
        </w:tc>
      </w:tr>
      <w:tr w:rsidR="00DF7482" w:rsidRPr="00027E0B" w14:paraId="04200716" w14:textId="77777777" w:rsidTr="00D75898">
        <w:trPr>
          <w:trHeight w:val="183"/>
          <w:jc w:val="center"/>
        </w:trPr>
        <w:tc>
          <w:tcPr>
            <w:tcW w:w="0" w:type="auto"/>
          </w:tcPr>
          <w:p w14:paraId="052AA109" w14:textId="77777777" w:rsidR="00DF7482" w:rsidRPr="00027E0B" w:rsidRDefault="00DF7482" w:rsidP="00DE3F5B">
            <w:pPr>
              <w:spacing w:after="0"/>
              <w:jc w:val="center"/>
            </w:pPr>
            <w:r w:rsidRPr="00027E0B">
              <w:t>1,2,4,8</w:t>
            </w:r>
          </w:p>
        </w:tc>
        <w:tc>
          <w:tcPr>
            <w:tcW w:w="0" w:type="auto"/>
          </w:tcPr>
          <w:p w14:paraId="4F7098A8" w14:textId="77777777" w:rsidR="00DF7482" w:rsidRPr="00027E0B" w:rsidRDefault="00DF7482" w:rsidP="00DE3F5B">
            <w:pPr>
              <w:spacing w:after="0"/>
              <w:jc w:val="center"/>
            </w:pPr>
            <w:r w:rsidRPr="00027E0B">
              <w:t>8</w:t>
            </w:r>
          </w:p>
        </w:tc>
        <w:tc>
          <w:tcPr>
            <w:tcW w:w="0" w:type="auto"/>
          </w:tcPr>
          <w:p w14:paraId="2D9D3C53" w14:textId="77777777" w:rsidR="00DF7482" w:rsidRPr="00027E0B" w:rsidRDefault="00DF7482" w:rsidP="00DE3F5B">
            <w:pPr>
              <w:spacing w:after="0"/>
              <w:jc w:val="center"/>
            </w:pPr>
            <w:r w:rsidRPr="00027E0B">
              <w:t>2</w:t>
            </w:r>
          </w:p>
        </w:tc>
      </w:tr>
      <w:tr w:rsidR="00DF7482" w:rsidRPr="00027E0B" w14:paraId="4F180AA2" w14:textId="77777777" w:rsidTr="00F72156">
        <w:trPr>
          <w:jc w:val="center"/>
        </w:trPr>
        <w:tc>
          <w:tcPr>
            <w:tcW w:w="0" w:type="auto"/>
          </w:tcPr>
          <w:p w14:paraId="5BBC7CAE" w14:textId="77777777" w:rsidR="00DF7482" w:rsidRPr="00027E0B" w:rsidRDefault="00DF7482" w:rsidP="00DE3F5B">
            <w:pPr>
              <w:spacing w:after="0"/>
              <w:jc w:val="center"/>
            </w:pPr>
            <w:r w:rsidRPr="00027E0B">
              <w:t>3,6</w:t>
            </w:r>
          </w:p>
        </w:tc>
        <w:tc>
          <w:tcPr>
            <w:tcW w:w="0" w:type="auto"/>
          </w:tcPr>
          <w:p w14:paraId="6908070F" w14:textId="77777777" w:rsidR="00DF7482" w:rsidRPr="00027E0B" w:rsidRDefault="00DF7482" w:rsidP="00DE3F5B">
            <w:pPr>
              <w:spacing w:after="0"/>
              <w:jc w:val="center"/>
            </w:pPr>
            <w:r w:rsidRPr="00027E0B">
              <w:t>6</w:t>
            </w:r>
          </w:p>
        </w:tc>
        <w:tc>
          <w:tcPr>
            <w:tcW w:w="0" w:type="auto"/>
          </w:tcPr>
          <w:p w14:paraId="7403C135" w14:textId="77777777" w:rsidR="00DF7482" w:rsidRPr="00027E0B" w:rsidRDefault="00DF7482" w:rsidP="00DE3F5B">
            <w:pPr>
              <w:spacing w:after="0"/>
              <w:jc w:val="center"/>
            </w:pPr>
            <w:r w:rsidRPr="00027E0B">
              <w:t>3</w:t>
            </w:r>
          </w:p>
        </w:tc>
      </w:tr>
      <w:tr w:rsidR="00DF7482" w:rsidRPr="00027E0B" w14:paraId="0FDE4767" w14:textId="77777777" w:rsidTr="00F72156">
        <w:trPr>
          <w:jc w:val="center"/>
        </w:trPr>
        <w:tc>
          <w:tcPr>
            <w:tcW w:w="0" w:type="auto"/>
          </w:tcPr>
          <w:p w14:paraId="685CD6C5" w14:textId="77777777" w:rsidR="00DF7482" w:rsidRPr="00027E0B" w:rsidRDefault="00DF7482" w:rsidP="00DE3F5B">
            <w:pPr>
              <w:spacing w:after="0"/>
              <w:jc w:val="center"/>
            </w:pPr>
            <w:r w:rsidRPr="00027E0B">
              <w:t>5</w:t>
            </w:r>
          </w:p>
        </w:tc>
        <w:tc>
          <w:tcPr>
            <w:tcW w:w="0" w:type="auto"/>
          </w:tcPr>
          <w:p w14:paraId="4CA82F50" w14:textId="77777777" w:rsidR="00DF7482" w:rsidRPr="00027E0B" w:rsidRDefault="00DF7482" w:rsidP="00DE3F5B">
            <w:pPr>
              <w:spacing w:after="0"/>
              <w:jc w:val="center"/>
            </w:pPr>
            <w:r w:rsidRPr="00027E0B">
              <w:t>5</w:t>
            </w:r>
          </w:p>
        </w:tc>
        <w:tc>
          <w:tcPr>
            <w:tcW w:w="0" w:type="auto"/>
          </w:tcPr>
          <w:p w14:paraId="6B2BF18B" w14:textId="77777777" w:rsidR="00DF7482" w:rsidRPr="00027E0B" w:rsidRDefault="00DF7482" w:rsidP="00DE3F5B">
            <w:pPr>
              <w:spacing w:after="0"/>
              <w:jc w:val="center"/>
            </w:pPr>
            <w:r w:rsidRPr="00027E0B">
              <w:t>3</w:t>
            </w:r>
          </w:p>
        </w:tc>
      </w:tr>
      <w:tr w:rsidR="00DF7482" w:rsidRPr="00027E0B" w14:paraId="4F89CC51" w14:textId="77777777" w:rsidTr="00F72156">
        <w:trPr>
          <w:jc w:val="center"/>
        </w:trPr>
        <w:tc>
          <w:tcPr>
            <w:tcW w:w="0" w:type="auto"/>
          </w:tcPr>
          <w:p w14:paraId="5D65EF17" w14:textId="77777777" w:rsidR="00DF7482" w:rsidRPr="00027E0B" w:rsidRDefault="00DF7482" w:rsidP="00DE3F5B">
            <w:pPr>
              <w:spacing w:after="0"/>
              <w:jc w:val="center"/>
            </w:pPr>
            <w:r w:rsidRPr="00027E0B">
              <w:t>7</w:t>
            </w:r>
          </w:p>
        </w:tc>
        <w:tc>
          <w:tcPr>
            <w:tcW w:w="0" w:type="auto"/>
          </w:tcPr>
          <w:p w14:paraId="2A9239CC" w14:textId="77777777" w:rsidR="00DF7482" w:rsidRPr="00027E0B" w:rsidRDefault="00DF7482" w:rsidP="00DE3F5B">
            <w:pPr>
              <w:spacing w:after="0"/>
              <w:jc w:val="center"/>
            </w:pPr>
            <w:r w:rsidRPr="00027E0B">
              <w:t>7</w:t>
            </w:r>
          </w:p>
        </w:tc>
        <w:tc>
          <w:tcPr>
            <w:tcW w:w="0" w:type="auto"/>
          </w:tcPr>
          <w:p w14:paraId="46C004ED" w14:textId="77777777" w:rsidR="00DF7482" w:rsidRPr="00027E0B" w:rsidRDefault="00DF7482" w:rsidP="00DE3F5B">
            <w:pPr>
              <w:spacing w:after="0"/>
              <w:jc w:val="center"/>
            </w:pPr>
            <w:r w:rsidRPr="00027E0B">
              <w:t>2</w:t>
            </w:r>
          </w:p>
        </w:tc>
      </w:tr>
    </w:tbl>
    <w:p w14:paraId="616DCDA9" w14:textId="4C77C4E1" w:rsidR="00DF7482" w:rsidRDefault="00DF7482" w:rsidP="00F72156">
      <w:pPr>
        <w:spacing w:after="0" w:line="240" w:lineRule="auto"/>
        <w:jc w:val="both"/>
        <w:rPr>
          <w:rFonts w:ascii="Times New Roman" w:eastAsia="Times New Roman" w:hAnsi="Times New Roman" w:cs="Times New Roman"/>
          <w:sz w:val="20"/>
        </w:rPr>
      </w:pPr>
    </w:p>
    <w:bookmarkEnd w:id="6"/>
    <w:p w14:paraId="1251A63A" w14:textId="7DCDF4B0" w:rsidR="00B016BA" w:rsidRDefault="00B016BA" w:rsidP="42094ED9">
      <w:pPr>
        <w:rPr>
          <w:rFonts w:eastAsiaTheme="minorEastAsia"/>
          <w:lang w:val="en-GB" w:eastAsia="fi-FI"/>
        </w:rPr>
      </w:pPr>
      <w:r>
        <w:rPr>
          <w:rFonts w:eastAsiaTheme="minorEastAsia"/>
          <w:lang w:val="en-GB" w:eastAsia="fi-FI"/>
        </w:rPr>
        <w:t>In case SSB repetition is supported, R being the number of repeated SSBs (R &gt; 1) a similar scheme applies:</w:t>
      </w:r>
    </w:p>
    <w:p w14:paraId="2F4E5DB9" w14:textId="4DB2B84E" w:rsidR="00B016BA" w:rsidRDefault="00B016BA" w:rsidP="00B016BA">
      <w:pPr>
        <w:pStyle w:val="ListParagraph"/>
        <w:numPr>
          <w:ilvl w:val="0"/>
          <w:numId w:val="60"/>
        </w:numPr>
        <w:jc w:val="both"/>
        <w:rPr>
          <w:rFonts w:eastAsia="Times New Roman"/>
          <w:lang w:val="en-GB" w:eastAsia="fi-FI"/>
        </w:rPr>
      </w:pPr>
      <w:r>
        <w:rPr>
          <w:rFonts w:eastAsia="Times New Roman"/>
          <w:lang w:val="en-GB" w:eastAsia="fi-FI"/>
        </w:rPr>
        <w:t xml:space="preserve">the </w:t>
      </w:r>
      <w:r w:rsidRPr="000C6ED3">
        <w:rPr>
          <w:rFonts w:eastAsia="Times New Roman"/>
          <w:lang w:val="en-GB" w:eastAsia="fi-FI"/>
        </w:rPr>
        <w:t>beam index can be uniquely identified by mod(</w:t>
      </w:r>
      <w:r>
        <w:rPr>
          <w:rFonts w:eastAsia="Times New Roman"/>
          <w:lang w:val="en-GB" w:eastAsia="fi-FI"/>
        </w:rPr>
        <w:t>floor(</w:t>
      </w:r>
      <w:r w:rsidRPr="000C6ED3">
        <w:rPr>
          <w:rFonts w:eastAsia="Times New Roman"/>
          <w:lang w:val="en-GB" w:eastAsia="fi-FI"/>
        </w:rPr>
        <w:t>s</w:t>
      </w:r>
      <w:r>
        <w:rPr>
          <w:rFonts w:eastAsia="Times New Roman"/>
          <w:lang w:val="en-GB" w:eastAsia="fi-FI"/>
        </w:rPr>
        <w:t>/R)</w:t>
      </w:r>
      <w:r w:rsidRPr="000C6ED3">
        <w:rPr>
          <w:rFonts w:eastAsia="Times New Roman"/>
          <w:lang w:val="en-GB" w:eastAsia="fi-FI"/>
        </w:rPr>
        <w:t xml:space="preserve">,X) without reading </w:t>
      </w:r>
      <w:r>
        <w:rPr>
          <w:rFonts w:eastAsia="Times New Roman"/>
          <w:lang w:val="en-GB" w:eastAsia="fi-FI"/>
        </w:rPr>
        <w:t xml:space="preserve">the </w:t>
      </w:r>
      <w:r w:rsidRPr="000C6ED3">
        <w:rPr>
          <w:rFonts w:eastAsia="Times New Roman"/>
          <w:lang w:val="en-GB" w:eastAsia="fi-FI"/>
        </w:rPr>
        <w:t>PBCH</w:t>
      </w:r>
    </w:p>
    <w:p w14:paraId="5C5569F7" w14:textId="0C462EBE" w:rsidR="00B016BA" w:rsidRPr="00513BAD" w:rsidRDefault="00513BAD" w:rsidP="00B016BA">
      <w:pPr>
        <w:pStyle w:val="ListParagraph"/>
        <w:numPr>
          <w:ilvl w:val="0"/>
          <w:numId w:val="60"/>
        </w:numPr>
        <w:jc w:val="both"/>
        <w:rPr>
          <w:rFonts w:eastAsia="Times New Roman"/>
          <w:lang w:val="en-GB" w:eastAsia="fi-FI"/>
        </w:rPr>
      </w:pPr>
      <w:r w:rsidRPr="007B297B">
        <w:rPr>
          <w:rFonts w:eastAsia="Times New Roman"/>
          <w:lang w:val="en-GB" w:eastAsia="fi-FI"/>
        </w:rPr>
        <w:t>the number of cycled/transmitted DMRS sequences</w:t>
      </w:r>
      <w:r>
        <w:rPr>
          <w:rFonts w:eastAsia="Times New Roman"/>
          <w:lang w:val="en-GB" w:eastAsia="fi-FI"/>
        </w:rPr>
        <w:t xml:space="preserve"> (S</w:t>
      </w:r>
      <w:r w:rsidRPr="007B297B">
        <w:rPr>
          <w:rFonts w:eastAsia="Times New Roman"/>
          <w:vertAlign w:val="subscript"/>
          <w:lang w:val="en-GB" w:eastAsia="fi-FI"/>
        </w:rPr>
        <w:t>tx</w:t>
      </w:r>
      <w:r>
        <w:rPr>
          <w:rFonts w:eastAsia="Times New Roman"/>
          <w:lang w:val="en-GB" w:eastAsia="fi-FI"/>
        </w:rPr>
        <w:t>) is an integer multiple of (R * X), with S</w:t>
      </w:r>
      <w:r w:rsidRPr="00460256">
        <w:rPr>
          <w:rFonts w:eastAsia="Times New Roman"/>
          <w:vertAlign w:val="subscript"/>
          <w:lang w:val="en-GB" w:eastAsia="fi-FI"/>
        </w:rPr>
        <w:t>tx</w:t>
      </w:r>
      <w:r>
        <w:rPr>
          <w:rFonts w:eastAsia="Times New Roman" w:cstheme="minorHAnsi"/>
          <w:lang w:val="en-GB" w:eastAsia="fi-FI"/>
        </w:rPr>
        <w:t xml:space="preserve">  ≤</w:t>
      </w:r>
      <w:r>
        <w:rPr>
          <w:rFonts w:eastAsia="Times New Roman"/>
          <w:lang w:val="en-GB" w:eastAsia="fi-FI"/>
        </w:rPr>
        <w:t xml:space="preserve"> S</w:t>
      </w:r>
      <w:r w:rsidRPr="00460256">
        <w:rPr>
          <w:rFonts w:eastAsia="Times New Roman"/>
          <w:vertAlign w:val="subscript"/>
          <w:lang w:val="en-GB" w:eastAsia="fi-FI"/>
        </w:rPr>
        <w:t>t</w:t>
      </w:r>
      <w:r>
        <w:rPr>
          <w:rFonts w:eastAsia="Times New Roman"/>
          <w:vertAlign w:val="subscript"/>
          <w:lang w:val="en-GB" w:eastAsia="fi-FI"/>
        </w:rPr>
        <w:t>ot</w:t>
      </w:r>
      <w:r>
        <w:rPr>
          <w:rFonts w:eastAsia="Times New Roman"/>
          <w:lang w:val="en-GB" w:eastAsia="fi-FI"/>
        </w:rPr>
        <w:t>, as above</w:t>
      </w:r>
    </w:p>
    <w:p w14:paraId="70B85BD7" w14:textId="6896E2A2" w:rsidR="00B016BA" w:rsidRDefault="00513BAD" w:rsidP="42094ED9">
      <w:pPr>
        <w:rPr>
          <w:rFonts w:eastAsiaTheme="minorEastAsia"/>
          <w:lang w:val="en-GB" w:eastAsia="fi-FI"/>
        </w:rPr>
      </w:pPr>
      <w:r>
        <w:rPr>
          <w:rFonts w:eastAsiaTheme="minorEastAsia"/>
          <w:lang w:val="en-GB" w:eastAsia="fi-FI"/>
        </w:rPr>
        <w:t>We have then the following proposals:</w:t>
      </w:r>
    </w:p>
    <w:p w14:paraId="4A5A24BC" w14:textId="37C4DE1E" w:rsidR="00513BAD" w:rsidRPr="009A2180" w:rsidRDefault="00513BAD" w:rsidP="00513BAD">
      <w:pPr>
        <w:jc w:val="both"/>
        <w:rPr>
          <w:rFonts w:eastAsia="Times New Roman"/>
          <w:i/>
          <w:lang w:val="en-GB" w:eastAsia="fi-FI"/>
        </w:rPr>
      </w:pPr>
      <w:r w:rsidRPr="00A879DD">
        <w:rPr>
          <w:rFonts w:eastAsia="Times New Roman"/>
          <w:b/>
          <w:i/>
          <w:lang w:val="en-GB" w:eastAsia="fi-FI"/>
        </w:rPr>
        <w:t xml:space="preserve">Proposal </w:t>
      </w:r>
      <w:r w:rsidR="009D3723" w:rsidRPr="00A879DD">
        <w:rPr>
          <w:rFonts w:eastAsia="Times New Roman"/>
          <w:b/>
          <w:i/>
          <w:lang w:val="en-GB" w:eastAsia="fi-FI"/>
        </w:rPr>
        <w:t>1</w:t>
      </w:r>
      <w:r w:rsidR="009D3723">
        <w:rPr>
          <w:rFonts w:eastAsia="Times New Roman"/>
          <w:b/>
          <w:i/>
          <w:lang w:val="en-GB" w:eastAsia="fi-FI"/>
        </w:rPr>
        <w:t>4</w:t>
      </w:r>
      <w:r w:rsidRPr="00A879DD">
        <w:rPr>
          <w:rFonts w:eastAsia="Times New Roman"/>
          <w:b/>
          <w:i/>
          <w:lang w:val="en-GB" w:eastAsia="fi-FI"/>
        </w:rPr>
        <w:t xml:space="preserve">: </w:t>
      </w:r>
      <w:r w:rsidRPr="009A2180">
        <w:rPr>
          <w:rFonts w:eastAsia="Times New Roman"/>
          <w:i/>
          <w:lang w:val="en-GB" w:eastAsia="fi-FI"/>
        </w:rPr>
        <w:t xml:space="preserve">To recover the beam index of the SSB, the UE performs an operation mod(floor(s/R),X) where, </w:t>
      </w:r>
      <w:r w:rsidR="06EFF1E4" w:rsidRPr="00F13E11">
        <w:rPr>
          <w:rFonts w:eastAsia="Times New Roman"/>
          <w:i/>
          <w:lang w:val="en-GB" w:eastAsia="fi-FI"/>
        </w:rPr>
        <w:t xml:space="preserve">R and </w:t>
      </w:r>
      <w:r w:rsidRPr="00A879DD">
        <w:rPr>
          <w:rFonts w:eastAsia="Times New Roman"/>
          <w:i/>
          <w:lang w:val="en-GB" w:eastAsia="fi-FI"/>
        </w:rPr>
        <w:t xml:space="preserve">X </w:t>
      </w:r>
      <w:r w:rsidR="06EFF1E4" w:rsidRPr="00F13E11">
        <w:rPr>
          <w:rFonts w:eastAsia="Times New Roman"/>
          <w:i/>
          <w:iCs/>
          <w:lang w:val="en-GB" w:eastAsia="fi-FI"/>
        </w:rPr>
        <w:t>are</w:t>
      </w:r>
      <w:r w:rsidRPr="00A879DD">
        <w:rPr>
          <w:rFonts w:eastAsia="Times New Roman"/>
          <w:i/>
          <w:lang w:val="en-GB" w:eastAsia="fi-FI"/>
        </w:rPr>
        <w:t xml:space="preserve"> informed in RMSI or in dedicated signalling (for neighbour cell measurements), s d</w:t>
      </w:r>
      <w:r w:rsidRPr="009A2180">
        <w:rPr>
          <w:rFonts w:eastAsia="Times New Roman"/>
          <w:i/>
          <w:lang w:val="en-GB" w:eastAsia="fi-FI"/>
        </w:rPr>
        <w:t>enotes the DMRS sequence index and R is the number of repeated SSBs</w:t>
      </w:r>
      <w:r w:rsidR="00F341DA">
        <w:rPr>
          <w:rFonts w:eastAsia="Times New Roman"/>
          <w:i/>
          <w:lang w:val="en-GB" w:eastAsia="fi-FI"/>
        </w:rPr>
        <w:t xml:space="preserve"> for each </w:t>
      </w:r>
      <w:r w:rsidR="00E47DFF">
        <w:rPr>
          <w:rFonts w:eastAsia="Times New Roman"/>
          <w:i/>
          <w:lang w:val="en-GB" w:eastAsia="fi-FI"/>
        </w:rPr>
        <w:t xml:space="preserve">transmitted </w:t>
      </w:r>
      <w:r w:rsidR="00F341DA">
        <w:rPr>
          <w:rFonts w:eastAsia="Times New Roman"/>
          <w:i/>
          <w:lang w:val="en-GB" w:eastAsia="fi-FI"/>
        </w:rPr>
        <w:t>beam</w:t>
      </w:r>
      <w:r w:rsidRPr="009A2180">
        <w:rPr>
          <w:rFonts w:eastAsia="Times New Roman"/>
          <w:i/>
          <w:lang w:val="en-GB" w:eastAsia="fi-FI"/>
        </w:rPr>
        <w:t>.</w:t>
      </w:r>
    </w:p>
    <w:p w14:paraId="7F402E5D" w14:textId="43D46412" w:rsidR="00513BAD" w:rsidRPr="00F72156" w:rsidRDefault="00513BAD" w:rsidP="00513BAD">
      <w:pPr>
        <w:spacing w:after="0" w:line="240" w:lineRule="auto"/>
        <w:jc w:val="both"/>
        <w:rPr>
          <w:rFonts w:ascii="Times New Roman" w:eastAsia="Times New Roman" w:hAnsi="Times New Roman" w:cs="Times New Roman"/>
          <w:sz w:val="20"/>
          <w:lang w:val="en-GB"/>
        </w:rPr>
      </w:pPr>
      <w:r w:rsidRPr="00F72156">
        <w:rPr>
          <w:rFonts w:eastAsia="Times New Roman"/>
          <w:b/>
          <w:i/>
          <w:lang w:val="en-GB" w:eastAsia="fi-FI"/>
        </w:rPr>
        <w:t xml:space="preserve">Proposal </w:t>
      </w:r>
      <w:r w:rsidR="009D3723" w:rsidRPr="00F72156">
        <w:rPr>
          <w:rFonts w:eastAsia="Times New Roman"/>
          <w:b/>
          <w:i/>
          <w:lang w:val="en-GB" w:eastAsia="fi-FI"/>
        </w:rPr>
        <w:t>1</w:t>
      </w:r>
      <w:r w:rsidR="009D3723">
        <w:rPr>
          <w:rFonts w:eastAsia="Times New Roman"/>
          <w:b/>
          <w:i/>
          <w:lang w:val="en-GB" w:eastAsia="fi-FI"/>
        </w:rPr>
        <w:t>5</w:t>
      </w:r>
      <w:r w:rsidRPr="00F72156">
        <w:rPr>
          <w:rFonts w:eastAsia="Times New Roman"/>
          <w:b/>
          <w:i/>
          <w:lang w:val="en-GB" w:eastAsia="fi-FI"/>
        </w:rPr>
        <w:t>:</w:t>
      </w:r>
      <w:r w:rsidRPr="00F72156">
        <w:rPr>
          <w:rFonts w:eastAsia="Times New Roman"/>
          <w:i/>
          <w:lang w:val="en-GB" w:eastAsia="fi-FI"/>
        </w:rPr>
        <w:t xml:space="preserve"> The UE determines the timing </w:t>
      </w:r>
      <m:oMath>
        <m:r>
          <w:rPr>
            <w:rFonts w:ascii="Cambria Math" w:eastAsia="Times New Roman" w:hAnsi="Cambria Math"/>
            <w:lang w:eastAsia="fi-FI"/>
          </w:rPr>
          <m:t>t</m:t>
        </m:r>
        <m:r>
          <w:rPr>
            <w:rFonts w:ascii="Cambria Math" w:eastAsia="Times New Roman" w:hAnsi="Cambria Math"/>
            <w:lang w:val="en-GB" w:eastAsia="fi-FI"/>
          </w:rPr>
          <m: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val="en-GB" w:eastAsia="fi-FI"/>
          </w:rPr>
          <m:t>*</m:t>
        </m:r>
        <m:r>
          <w:rPr>
            <w:rFonts w:ascii="Cambria Math" w:eastAsia="Times New Roman" w:hAnsi="Cambria Math"/>
            <w:lang w:eastAsia="fi-FI"/>
          </w:rPr>
          <m:t>c</m:t>
        </m:r>
        <m:r>
          <w:rPr>
            <w:rFonts w:ascii="Cambria Math" w:eastAsia="Times New Roman" w:hAnsi="Cambria Math"/>
            <w:lang w:val="en-GB" w:eastAsia="fi-FI"/>
          </w:rPr>
          <m:t>+</m:t>
        </m:r>
        <m:r>
          <w:rPr>
            <w:rFonts w:ascii="Cambria Math" w:eastAsia="Times New Roman" w:hAnsi="Cambria Math"/>
            <w:lang w:eastAsia="fi-FI"/>
          </w:rPr>
          <m:t>s</m:t>
        </m:r>
      </m:oMath>
      <w:r w:rsidRPr="00F72156">
        <w:rPr>
          <w:rFonts w:eastAsia="Times New Roman"/>
          <w:i/>
          <w:lang w:val="en-GB"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F72156">
        <w:rPr>
          <w:rFonts w:eastAsia="Times New Roman"/>
          <w:i/>
          <w:lang w:val="en-GB"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F72156">
        <w:rPr>
          <w:rFonts w:eastAsia="Times New Roman"/>
          <w:i/>
          <w:lang w:val="en-GB" w:eastAsia="fi-FI"/>
        </w:rPr>
        <w:t xml:space="preserve"> and given by the number of transmitted beams X as the maximum integer multiple of the number of transmitted beams per cell</w:t>
      </w:r>
      <w:r w:rsidR="00C50E5C">
        <w:rPr>
          <w:rFonts w:eastAsia="Times New Roman"/>
          <w:i/>
          <w:lang w:val="en-GB" w:eastAsia="fi-FI"/>
        </w:rPr>
        <w:t xml:space="preserve"> multiplied by the repetition factor </w:t>
      </w:r>
      <m:oMath>
        <m:r>
          <w:rPr>
            <w:rFonts w:ascii="Cambria Math" w:eastAsia="Times New Roman" w:hAnsi="Cambria Math"/>
            <w:lang w:val="en-GB" w:eastAsia="fi-FI"/>
          </w:rPr>
          <m:t>R*</m:t>
        </m:r>
        <m:r>
          <w:rPr>
            <w:rFonts w:ascii="Cambria Math" w:eastAsia="Times New Roman" w:hAnsi="Cambria Math"/>
            <w:lang w:eastAsia="fi-FI"/>
          </w:rPr>
          <m:t>X</m:t>
        </m:r>
        <m:r>
          <w:rPr>
            <w:rFonts w:ascii="Cambria Math" w:eastAsia="Times New Roman" w:hAnsi="Cambria Math"/>
            <w:lang w:val="en-GB" w:eastAsia="fi-FI"/>
          </w:rPr>
          <m:t>*</m:t>
        </m:r>
        <m:r>
          <w:rPr>
            <w:rFonts w:ascii="Cambria Math" w:eastAsia="Times New Roman" w:hAnsi="Cambria Math"/>
            <w:lang w:eastAsia="fi-FI"/>
          </w:rPr>
          <m:t>i</m:t>
        </m:r>
      </m:oMath>
      <w:r w:rsidR="00C50E5C" w:rsidRPr="00F72156">
        <w:rPr>
          <w:rFonts w:eastAsia="Times New Roman"/>
          <w:i/>
          <w:lang w:val="en-GB" w:eastAsia="fi-FI"/>
        </w:rPr>
        <w:t xml:space="preserve">, </w:t>
      </w:r>
      <w:r w:rsidRPr="00F72156">
        <w:rPr>
          <w:rFonts w:eastAsia="Times New Roman"/>
          <w:i/>
          <w:lang w:val="en-GB" w:eastAsia="fi-FI"/>
        </w:rPr>
        <w:t xml:space="preserve">subject to </w:t>
      </w:r>
      <m:oMath>
        <m:r>
          <w:rPr>
            <w:rFonts w:ascii="Cambria Math" w:eastAsia="Times New Roman" w:hAnsi="Cambria Math"/>
            <w:lang w:val="en-GB" w:eastAsia="fi-FI"/>
          </w:rPr>
          <m:t>R*</m:t>
        </m:r>
        <m:r>
          <w:rPr>
            <w:rFonts w:ascii="Cambria Math" w:eastAsia="Times New Roman" w:hAnsi="Cambria Math"/>
            <w:lang w:eastAsia="fi-FI"/>
          </w:rPr>
          <m:t>X</m:t>
        </m:r>
        <m:r>
          <w:rPr>
            <w:rFonts w:ascii="Cambria Math" w:eastAsia="Times New Roman" w:hAnsi="Cambria Math"/>
            <w:lang w:val="en-GB" w:eastAsia="fi-FI"/>
          </w:rPr>
          <m:t>*</m:t>
        </m:r>
        <m:r>
          <w:rPr>
            <w:rFonts w:ascii="Cambria Math" w:eastAsia="Times New Roman" w:hAnsi="Cambria Math"/>
            <w:lang w:eastAsia="fi-FI"/>
          </w:rPr>
          <m:t>i</m:t>
        </m:r>
        <m:r>
          <w:rPr>
            <w:rFonts w:ascii="Cambria Math" w:eastAsia="Times New Roman" w:hAnsi="Cambria Math"/>
            <w:lang w:val="en-GB" w:eastAsia="fi-FI"/>
          </w:rPr>
          <m:t>≤</m:t>
        </m:r>
        <m:r>
          <w:rPr>
            <w:rFonts w:ascii="Cambria Math" w:eastAsia="Times New Roman" w:hAnsi="Cambria Math"/>
            <w:lang w:eastAsia="fi-FI"/>
          </w:rPr>
          <m:t>S</m:t>
        </m:r>
      </m:oMath>
      <w:r w:rsidRPr="00F72156">
        <w:rPr>
          <w:rFonts w:eastAsia="Times New Roman"/>
          <w:i/>
          <w:lang w:val="en-GB" w:eastAsia="fi-FI"/>
        </w:rPr>
        <w:t>_tot</w:t>
      </w:r>
      <w:r>
        <w:rPr>
          <w:rFonts w:eastAsia="Times New Roman"/>
          <w:i/>
          <w:lang w:val="en-GB" w:eastAsia="fi-FI"/>
        </w:rPr>
        <w:t>,</w:t>
      </w:r>
      <w:r w:rsidRPr="00F72156">
        <w:rPr>
          <w:rFonts w:eastAsia="Times New Roman"/>
          <w:i/>
          <w:lang w:val="en-GB" w:eastAsia="fi-FI"/>
        </w:rPr>
        <w:t xml:space="preserve"> and s denotes the DMRS sequence index.</w:t>
      </w:r>
    </w:p>
    <w:p w14:paraId="5C3F9F78" w14:textId="77777777" w:rsidR="00513BAD" w:rsidRDefault="00513BAD" w:rsidP="00513BAD">
      <w:pPr>
        <w:spacing w:after="0" w:line="240" w:lineRule="auto"/>
        <w:jc w:val="both"/>
        <w:rPr>
          <w:rFonts w:ascii="Times New Roman" w:eastAsia="Times New Roman" w:hAnsi="Times New Roman" w:cs="Times New Roman"/>
          <w:sz w:val="20"/>
          <w:lang w:val="en-GB"/>
        </w:rPr>
      </w:pPr>
    </w:p>
    <w:p w14:paraId="3BCC1B87" w14:textId="77777777" w:rsidR="006C357C" w:rsidRDefault="006C357C" w:rsidP="006C357C">
      <w:pPr>
        <w:pStyle w:val="Heading2"/>
      </w:pPr>
      <w:r>
        <w:t>Wideband operation and delivery of RMSI/OSI/Paging</w:t>
      </w:r>
    </w:p>
    <w:p w14:paraId="2048D8F2" w14:textId="21B6DBAC" w:rsidR="006C357C" w:rsidRPr="000F7E29" w:rsidRDefault="006C357C" w:rsidP="006C357C">
      <w:pPr>
        <w:rPr>
          <w:lang w:val="en-GB"/>
        </w:rPr>
      </w:pPr>
      <w:r w:rsidRPr="00B66EA1">
        <w:rPr>
          <w:rFonts w:cs="Times New Roman"/>
          <w:szCs w:val="20"/>
          <w:lang w:val="en-GB"/>
        </w:rPr>
        <w:t xml:space="preserve">Wideband operation in Rel15 is illustrated on an example in </w:t>
      </w:r>
      <w:r w:rsidRPr="008B5D17">
        <w:fldChar w:fldCharType="begin"/>
      </w:r>
      <w:r w:rsidRPr="000F7E29">
        <w:rPr>
          <w:rFonts w:cs="Times New Roman"/>
          <w:lang w:val="en-GB"/>
        </w:rPr>
        <w:instrText xml:space="preserve"> REF _Ref525286681 \h </w:instrText>
      </w:r>
      <w:r w:rsidRPr="008B5D17">
        <w:rPr>
          <w:rFonts w:cs="Times New Roman"/>
          <w:lang w:val="en-GB"/>
        </w:rPr>
        <w:instrText xml:space="preserve"> \* MERGEFORMAT </w:instrText>
      </w:r>
      <w:r w:rsidRPr="008B5D17">
        <w:rPr>
          <w:rFonts w:cs="Times New Roman"/>
        </w:rPr>
        <w:fldChar w:fldCharType="separate"/>
      </w:r>
      <w:r w:rsidR="00FD132D" w:rsidRPr="00FD132D">
        <w:rPr>
          <w:lang w:val="en-GB"/>
        </w:rPr>
        <w:t xml:space="preserve">Figure </w:t>
      </w:r>
      <w:r w:rsidR="00FD132D" w:rsidRPr="00FD132D">
        <w:rPr>
          <w:noProof/>
          <w:lang w:val="en-GB"/>
        </w:rPr>
        <w:t>2</w:t>
      </w:r>
      <w:r w:rsidRPr="008B5D17">
        <w:fldChar w:fldCharType="end"/>
      </w:r>
      <w:r w:rsidRPr="00B66EA1">
        <w:rPr>
          <w:rFonts w:cs="Times New Roman"/>
          <w:szCs w:val="20"/>
          <w:lang w:val="en-GB"/>
        </w:rPr>
        <w:t xml:space="preserve"> where there are multiple SSBs (both cell defining CD-SSB</w:t>
      </w:r>
      <w:r>
        <w:rPr>
          <w:rFonts w:cs="Times New Roman"/>
          <w:szCs w:val="20"/>
          <w:lang w:val="en-GB"/>
        </w:rPr>
        <w:t>s</w:t>
      </w:r>
      <w:r w:rsidRPr="00343307">
        <w:rPr>
          <w:rFonts w:cs="Times New Roman"/>
          <w:szCs w:val="20"/>
          <w:lang w:val="en-GB"/>
        </w:rPr>
        <w:t xml:space="preserve"> and non-cell defining NCD-SSBs) in wideband network carrier. In the figure there are two cell-defining SSBs which </w:t>
      </w:r>
      <w:r w:rsidRPr="00454C64">
        <w:rPr>
          <w:rFonts w:cs="Times New Roman"/>
          <w:szCs w:val="20"/>
          <w:lang w:val="en-GB"/>
        </w:rPr>
        <w:t>identify two serving cells that may have overlapping BWPs in frequency domain. From the UE perspective, each servin</w:t>
      </w:r>
      <w:r w:rsidRPr="00972694">
        <w:rPr>
          <w:rFonts w:cs="Times New Roman"/>
          <w:szCs w:val="20"/>
          <w:lang w:val="en-GB"/>
        </w:rPr>
        <w:t xml:space="preserve">g cell is associated to at most a single SSB. Further, there are two NCD-SBs also on the same carrier. These </w:t>
      </w:r>
      <w:r w:rsidRPr="00C3261C">
        <w:rPr>
          <w:rFonts w:cs="Times New Roman"/>
          <w:szCs w:val="20"/>
          <w:lang w:val="en-GB"/>
        </w:rPr>
        <w:t>NCD-</w:t>
      </w:r>
      <w:r w:rsidRPr="006875DC">
        <w:rPr>
          <w:rFonts w:cs="Times New Roman"/>
          <w:szCs w:val="20"/>
          <w:lang w:val="en-GB"/>
        </w:rPr>
        <w:t>SSBs indicate (for initial access UE) where the UE may find the cell defining SSB. RRM measurements based on both CD and NCD-SSBs</w:t>
      </w:r>
      <w:r w:rsidRPr="003C6C8B">
        <w:rPr>
          <w:rFonts w:cs="Times New Roman"/>
          <w:szCs w:val="20"/>
          <w:lang w:val="en-GB"/>
        </w:rPr>
        <w:t xml:space="preserve"> can be configured, i.e. on all SSB1, SSB2, SSB3 and SSB4. </w:t>
      </w:r>
    </w:p>
    <w:p w14:paraId="0EB545BB" w14:textId="295EFAE6" w:rsidR="00ED0A88" w:rsidRDefault="00E41DD4" w:rsidP="00ED0A88">
      <w:pPr>
        <w:rPr>
          <w:lang w:val="en-GB"/>
        </w:rPr>
      </w:pPr>
      <w:r>
        <w:rPr>
          <w:lang w:val="en-GB"/>
        </w:rPr>
        <w:lastRenderedPageBreak/>
        <w:t xml:space="preserve"> </w:t>
      </w:r>
    </w:p>
    <w:p w14:paraId="0D2B10BA" w14:textId="77777777" w:rsidR="006570DF" w:rsidRPr="000F7E29" w:rsidRDefault="006570DF">
      <w:pPr>
        <w:rPr>
          <w:rFonts w:cs="Times New Roman"/>
          <w:lang w:val="en-GB"/>
        </w:rPr>
      </w:pPr>
    </w:p>
    <w:p w14:paraId="0D2B10BB" w14:textId="77777777" w:rsidR="002F6F1A" w:rsidRDefault="002F6F1A" w:rsidP="008B5D17">
      <w:pPr>
        <w:jc w:val="center"/>
        <w:rPr>
          <w:rFonts w:cs="Times New Roman"/>
        </w:rPr>
      </w:pPr>
      <w:r>
        <w:rPr>
          <w:rFonts w:cs="Times New Roman"/>
          <w:noProof/>
        </w:rPr>
        <w:drawing>
          <wp:inline distT="0" distB="0" distL="0" distR="0" wp14:anchorId="0D2B11F3" wp14:editId="0D2B11F4">
            <wp:extent cx="5466080" cy="2402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0D2B10BC" w14:textId="69F74836" w:rsidR="00073254" w:rsidRPr="000B7637" w:rsidRDefault="00073254">
      <w:pPr>
        <w:pStyle w:val="Caption"/>
        <w:jc w:val="center"/>
        <w:rPr>
          <w:rFonts w:cs="Times New Roman"/>
          <w:szCs w:val="20"/>
          <w:lang w:val="en-US"/>
        </w:rPr>
      </w:pPr>
      <w:bookmarkStart w:id="7" w:name="_Ref525286681"/>
      <w:r>
        <w:t xml:space="preserve">Figure </w:t>
      </w:r>
      <w:r w:rsidR="002C5737" w:rsidRPr="008B5D17">
        <w:fldChar w:fldCharType="begin"/>
      </w:r>
      <w:r w:rsidR="002C5737">
        <w:instrText xml:space="preserve"> SEQ Figure \* ARABIC </w:instrText>
      </w:r>
      <w:r w:rsidR="002C5737" w:rsidRPr="008B5D17">
        <w:fldChar w:fldCharType="separate"/>
      </w:r>
      <w:r w:rsidR="00287FCA">
        <w:rPr>
          <w:noProof/>
        </w:rPr>
        <w:t>2</w:t>
      </w:r>
      <w:r w:rsidR="002C5737" w:rsidRPr="008B5D17">
        <w:fldChar w:fldCharType="end"/>
      </w:r>
      <w:bookmarkEnd w:id="7"/>
      <w:r w:rsidRPr="00073254">
        <w:rPr>
          <w:lang w:val="en-US"/>
        </w:rPr>
        <w:t xml:space="preserve"> Rel15 wideband operation with mu</w:t>
      </w:r>
      <w:r>
        <w:rPr>
          <w:lang w:val="en-US"/>
        </w:rPr>
        <w:t>ltiple SSBs (</w:t>
      </w:r>
      <w:r w:rsidR="002F4CB1">
        <w:rPr>
          <w:lang w:val="en-US"/>
        </w:rPr>
        <w:t>both cell defining and non-cell defining SSBs).</w:t>
      </w:r>
    </w:p>
    <w:p w14:paraId="0D2B10BD" w14:textId="0D03A6A9" w:rsidR="008C5161" w:rsidRPr="000B7637" w:rsidRDefault="00022C91" w:rsidP="00D82D29">
      <w:pPr>
        <w:jc w:val="both"/>
        <w:rPr>
          <w:rFonts w:cs="Times New Roman"/>
          <w:szCs w:val="20"/>
          <w:lang w:val="en-GB"/>
        </w:rPr>
      </w:pPr>
      <w:r w:rsidRPr="00B66EA1">
        <w:rPr>
          <w:rFonts w:cs="Times New Roman"/>
          <w:szCs w:val="20"/>
          <w:lang w:val="en-GB"/>
        </w:rPr>
        <w:t>In NR-U, multiple SSBs</w:t>
      </w:r>
      <w:r w:rsidR="000F55B8" w:rsidRPr="00B66EA1">
        <w:rPr>
          <w:rFonts w:cs="Times New Roman"/>
          <w:szCs w:val="20"/>
          <w:lang w:val="en-GB"/>
        </w:rPr>
        <w:t xml:space="preserve"> wit</w:t>
      </w:r>
      <w:r w:rsidRPr="00B66EA1">
        <w:rPr>
          <w:rFonts w:cs="Times New Roman"/>
          <w:szCs w:val="20"/>
          <w:lang w:val="en-GB"/>
        </w:rPr>
        <w:t xml:space="preserve">h RMSI CORESET in wideband carrier </w:t>
      </w:r>
      <w:r w:rsidR="00D42CE6" w:rsidRPr="00B66EA1">
        <w:rPr>
          <w:rFonts w:cs="Times New Roman"/>
          <w:szCs w:val="20"/>
          <w:lang w:val="en-GB"/>
        </w:rPr>
        <w:t>could be used to increase robustness</w:t>
      </w:r>
      <w:r w:rsidR="000B7637">
        <w:rPr>
          <w:rFonts w:cs="Times New Roman"/>
          <w:szCs w:val="20"/>
          <w:lang w:val="en-GB"/>
        </w:rPr>
        <w:t xml:space="preserve"> (in terms of sub</w:t>
      </w:r>
      <w:r w:rsidR="008356B2" w:rsidRPr="00B66EA1">
        <w:rPr>
          <w:rFonts w:cs="Times New Roman"/>
          <w:szCs w:val="20"/>
          <w:lang w:val="en-GB"/>
        </w:rPr>
        <w:t>band LBT failure)</w:t>
      </w:r>
      <w:r w:rsidR="00D42CE6" w:rsidRPr="00343307">
        <w:rPr>
          <w:rFonts w:cs="Times New Roman"/>
          <w:szCs w:val="20"/>
          <w:lang w:val="en-GB"/>
        </w:rPr>
        <w:t xml:space="preserve"> for RMSI, OSI and paging delivery by </w:t>
      </w:r>
      <w:r w:rsidR="008702CD" w:rsidRPr="00343307">
        <w:rPr>
          <w:rFonts w:cs="Times New Roman"/>
          <w:szCs w:val="20"/>
          <w:lang w:val="en-GB"/>
        </w:rPr>
        <w:t>configuring UE with</w:t>
      </w:r>
      <w:r w:rsidR="000F7E29" w:rsidRPr="00343307">
        <w:rPr>
          <w:rFonts w:cs="Times New Roman"/>
          <w:szCs w:val="20"/>
          <w:lang w:val="en-GB"/>
        </w:rPr>
        <w:t xml:space="preserve"> a</w:t>
      </w:r>
      <w:r w:rsidR="009560F2" w:rsidRPr="00343307">
        <w:rPr>
          <w:rFonts w:cs="Times New Roman"/>
          <w:szCs w:val="20"/>
          <w:lang w:val="en-GB"/>
        </w:rPr>
        <w:t xml:space="preserve"> CORESET</w:t>
      </w:r>
      <w:r w:rsidR="000F7E29" w:rsidRPr="00343307">
        <w:rPr>
          <w:rFonts w:cs="Times New Roman"/>
          <w:szCs w:val="20"/>
          <w:lang w:val="en-GB"/>
        </w:rPr>
        <w:t>#0</w:t>
      </w:r>
      <w:r w:rsidR="009560F2" w:rsidRPr="00343307">
        <w:rPr>
          <w:rFonts w:cs="Times New Roman"/>
          <w:szCs w:val="20"/>
          <w:lang w:val="en-GB"/>
        </w:rPr>
        <w:t xml:space="preserve"> and search space set</w:t>
      </w:r>
      <w:r w:rsidR="000F7E29" w:rsidRPr="00454C64">
        <w:rPr>
          <w:rFonts w:cs="Times New Roman"/>
          <w:szCs w:val="20"/>
          <w:lang w:val="en-GB"/>
        </w:rPr>
        <w:t>#0</w:t>
      </w:r>
      <w:r w:rsidR="009560F2" w:rsidRPr="00B66EA1">
        <w:rPr>
          <w:rFonts w:cs="Times New Roman"/>
          <w:szCs w:val="20"/>
          <w:lang w:val="en-GB"/>
        </w:rPr>
        <w:t xml:space="preserve"> on multiple subbands</w:t>
      </w:r>
      <w:r w:rsidR="000F7E29" w:rsidRPr="00B66EA1">
        <w:rPr>
          <w:rFonts w:cs="Times New Roman"/>
          <w:szCs w:val="20"/>
          <w:lang w:val="en-GB"/>
        </w:rPr>
        <w:t>.</w:t>
      </w:r>
      <w:r w:rsidR="009560F2" w:rsidRPr="00B66EA1">
        <w:rPr>
          <w:rFonts w:cs="Times New Roman"/>
          <w:szCs w:val="20"/>
          <w:lang w:val="en-GB"/>
        </w:rPr>
        <w:t xml:space="preserve"> </w:t>
      </w:r>
      <w:r w:rsidR="00F11660">
        <w:rPr>
          <w:rFonts w:cs="Times New Roman"/>
          <w:szCs w:val="20"/>
          <w:lang w:val="en-GB"/>
        </w:rPr>
        <w:t>Thus</w:t>
      </w:r>
      <w:r w:rsidR="000F7E29" w:rsidRPr="00B66EA1">
        <w:rPr>
          <w:rFonts w:cs="Times New Roman"/>
          <w:szCs w:val="20"/>
          <w:lang w:val="en-GB"/>
        </w:rPr>
        <w:t xml:space="preserve">, a </w:t>
      </w:r>
      <w:r w:rsidR="009560F2" w:rsidRPr="00B66EA1">
        <w:rPr>
          <w:rFonts w:cs="Times New Roman"/>
          <w:szCs w:val="20"/>
          <w:lang w:val="en-GB"/>
        </w:rPr>
        <w:t>UE can monitor RMSI, OSI and paging</w:t>
      </w:r>
      <w:r w:rsidR="00FC4FFF" w:rsidRPr="00343307">
        <w:rPr>
          <w:rFonts w:cs="Times New Roman"/>
          <w:szCs w:val="20"/>
          <w:lang w:val="en-GB"/>
        </w:rPr>
        <w:t xml:space="preserve"> and perform RACH procedure</w:t>
      </w:r>
      <w:r w:rsidR="009560F2" w:rsidRPr="00343307">
        <w:rPr>
          <w:rFonts w:cs="Times New Roman"/>
          <w:szCs w:val="20"/>
          <w:lang w:val="en-GB"/>
        </w:rPr>
        <w:t xml:space="preserve"> for the same serving cel</w:t>
      </w:r>
      <w:r w:rsidR="00D12F6F" w:rsidRPr="00343307">
        <w:rPr>
          <w:rFonts w:cs="Times New Roman"/>
          <w:szCs w:val="20"/>
          <w:lang w:val="en-GB"/>
        </w:rPr>
        <w:t>l</w:t>
      </w:r>
      <w:r w:rsidR="000B7637">
        <w:rPr>
          <w:rFonts w:cs="Times New Roman"/>
          <w:szCs w:val="20"/>
          <w:lang w:val="en-GB"/>
        </w:rPr>
        <w:t xml:space="preserve"> on any of those sub</w:t>
      </w:r>
      <w:r w:rsidR="000F7E29" w:rsidRPr="00343307">
        <w:rPr>
          <w:rFonts w:cs="Times New Roman"/>
          <w:szCs w:val="20"/>
          <w:lang w:val="en-GB"/>
        </w:rPr>
        <w:t>bands</w:t>
      </w:r>
      <w:r w:rsidR="00D12F6F" w:rsidRPr="00343307">
        <w:rPr>
          <w:rFonts w:cs="Times New Roman"/>
          <w:szCs w:val="20"/>
          <w:lang w:val="en-GB"/>
        </w:rPr>
        <w:t>.</w:t>
      </w:r>
      <w:r w:rsidR="008C5161" w:rsidRPr="00343307">
        <w:rPr>
          <w:rFonts w:cs="Times New Roman"/>
          <w:szCs w:val="20"/>
          <w:lang w:val="en-GB"/>
        </w:rPr>
        <w:t xml:space="preserve"> In other words, gNB would operate a single-cell with multiple CD-SSBs.</w:t>
      </w:r>
      <w:r w:rsidR="00D12F6F" w:rsidRPr="00454C64">
        <w:rPr>
          <w:rFonts w:cs="Times New Roman"/>
          <w:szCs w:val="20"/>
          <w:lang w:val="en-GB"/>
        </w:rPr>
        <w:t xml:space="preserve"> </w:t>
      </w:r>
    </w:p>
    <w:p w14:paraId="0D2B10BE" w14:textId="33966730" w:rsidR="00E55AD2" w:rsidRPr="000B7637" w:rsidRDefault="00D12F6F" w:rsidP="00D82D29">
      <w:pPr>
        <w:jc w:val="both"/>
        <w:rPr>
          <w:rFonts w:cs="Times New Roman"/>
          <w:szCs w:val="20"/>
          <w:lang w:val="en-GB"/>
        </w:rPr>
      </w:pPr>
      <w:r w:rsidRPr="00B66EA1">
        <w:rPr>
          <w:rFonts w:cs="Times New Roman"/>
          <w:szCs w:val="20"/>
          <w:lang w:val="en-GB"/>
        </w:rPr>
        <w:t xml:space="preserve">The signaling could be </w:t>
      </w:r>
      <w:r w:rsidR="004D1755" w:rsidRPr="00B66EA1">
        <w:rPr>
          <w:rFonts w:cs="Times New Roman"/>
          <w:szCs w:val="20"/>
          <w:lang w:val="en-GB"/>
        </w:rPr>
        <w:t xml:space="preserve">provided in RMSI so that UE may </w:t>
      </w:r>
      <w:r w:rsidR="004E7122" w:rsidRPr="00B66EA1">
        <w:rPr>
          <w:rFonts w:cs="Times New Roman"/>
          <w:szCs w:val="20"/>
          <w:lang w:val="en-GB"/>
        </w:rPr>
        <w:t>perform RACH procedure on any subbands belonging to the same cell</w:t>
      </w:r>
      <w:r w:rsidR="00F11660">
        <w:rPr>
          <w:rFonts w:cs="Times New Roman"/>
          <w:szCs w:val="20"/>
          <w:lang w:val="en-GB"/>
        </w:rPr>
        <w:t xml:space="preserve"> (UE would carry out the procedure on the subband it transmits PRACH preamble)</w:t>
      </w:r>
      <w:r w:rsidR="004E7122" w:rsidRPr="00B66EA1">
        <w:rPr>
          <w:rFonts w:cs="Times New Roman"/>
          <w:szCs w:val="20"/>
          <w:lang w:val="en-GB"/>
        </w:rPr>
        <w:t xml:space="preserve">. This is </w:t>
      </w:r>
      <w:r w:rsidR="000F7E29" w:rsidRPr="00B66EA1">
        <w:rPr>
          <w:rFonts w:cs="Times New Roman"/>
          <w:szCs w:val="20"/>
          <w:lang w:val="en-GB"/>
        </w:rPr>
        <w:t xml:space="preserve">shown </w:t>
      </w:r>
      <w:r w:rsidR="004E7122" w:rsidRPr="00B66EA1">
        <w:rPr>
          <w:rFonts w:cs="Times New Roman"/>
          <w:szCs w:val="20"/>
          <w:lang w:val="en-GB"/>
        </w:rPr>
        <w:t xml:space="preserve">in </w:t>
      </w:r>
      <w:r w:rsidR="00B97EC2" w:rsidRPr="000B7637">
        <w:fldChar w:fldCharType="begin"/>
      </w:r>
      <w:r w:rsidR="00B97EC2" w:rsidRPr="000F7E29">
        <w:rPr>
          <w:rFonts w:cs="Times New Roman"/>
          <w:lang w:val="en-GB"/>
        </w:rPr>
        <w:instrText xml:space="preserve"> REF _Ref525287578 \h </w:instrText>
      </w:r>
      <w:r w:rsidR="000F7E29" w:rsidRPr="000B7637">
        <w:rPr>
          <w:rFonts w:cs="Times New Roman"/>
          <w:lang w:val="en-GB"/>
        </w:rPr>
        <w:instrText xml:space="preserve"> \* MERGEFORMAT </w:instrText>
      </w:r>
      <w:r w:rsidR="00B97EC2" w:rsidRPr="000B7637">
        <w:rPr>
          <w:rFonts w:cs="Times New Roman"/>
        </w:rPr>
        <w:fldChar w:fldCharType="separate"/>
      </w:r>
      <w:r w:rsidR="002C4FBB" w:rsidRPr="002C4FBB">
        <w:rPr>
          <w:lang w:val="en-GB"/>
        </w:rPr>
        <w:t xml:space="preserve">Figure </w:t>
      </w:r>
      <w:r w:rsidR="002C4FBB" w:rsidRPr="002C4FBB">
        <w:rPr>
          <w:noProof/>
          <w:lang w:val="en-GB"/>
        </w:rPr>
        <w:t>3</w:t>
      </w:r>
      <w:r w:rsidR="00B97EC2" w:rsidRPr="000B7637">
        <w:fldChar w:fldCharType="end"/>
      </w:r>
      <w:r w:rsidR="00B97EC2" w:rsidRPr="00B66EA1">
        <w:rPr>
          <w:rFonts w:cs="Times New Roman"/>
          <w:szCs w:val="20"/>
          <w:lang w:val="en-GB"/>
        </w:rPr>
        <w:t xml:space="preserve"> where </w:t>
      </w:r>
      <w:r w:rsidR="00A55134" w:rsidRPr="00B66EA1">
        <w:rPr>
          <w:rFonts w:cs="Times New Roman"/>
          <w:szCs w:val="20"/>
          <w:lang w:val="en-GB"/>
        </w:rPr>
        <w:t xml:space="preserve">UE# detects SSB4 and associated RMSI provides configuration for RMSI CORESET </w:t>
      </w:r>
      <w:r w:rsidR="00DE63A8" w:rsidRPr="00B66EA1">
        <w:rPr>
          <w:rFonts w:cs="Times New Roman"/>
          <w:szCs w:val="20"/>
          <w:lang w:val="en-GB"/>
        </w:rPr>
        <w:t>on other subbands on the wideband carrier.</w:t>
      </w:r>
    </w:p>
    <w:p w14:paraId="0D2B10BF" w14:textId="77777777" w:rsidR="000B7637" w:rsidRDefault="008C5161" w:rsidP="00D82D29">
      <w:pPr>
        <w:jc w:val="both"/>
        <w:rPr>
          <w:rFonts w:cs="Times New Roman"/>
          <w:szCs w:val="20"/>
          <w:lang w:val="en-GB"/>
        </w:rPr>
      </w:pPr>
      <w:r w:rsidRPr="00B66EA1">
        <w:rPr>
          <w:rFonts w:cs="Times New Roman"/>
          <w:szCs w:val="20"/>
          <w:lang w:val="en-GB"/>
        </w:rPr>
        <w:t xml:space="preserve">From idle UE point of view, there should not be much difference between </w:t>
      </w:r>
      <w:r w:rsidR="00E55AD2" w:rsidRPr="00B66EA1">
        <w:rPr>
          <w:rFonts w:cs="Times New Roman"/>
          <w:szCs w:val="20"/>
          <w:lang w:val="en-GB"/>
        </w:rPr>
        <w:t xml:space="preserve">operating wideband scenarios using single cell or multiple cell, because UE can freely choose where it performs initial access. However, for RRC-Connected UE, single-cell scenario would avoid need for HO, and such make the system more efficient and agile.   </w:t>
      </w:r>
      <w:r w:rsidRPr="00B66EA1">
        <w:rPr>
          <w:rFonts w:cs="Times New Roman"/>
          <w:szCs w:val="20"/>
          <w:lang w:val="en-GB"/>
        </w:rPr>
        <w:t xml:space="preserve"> </w:t>
      </w:r>
    </w:p>
    <w:p w14:paraId="0D2B10C0" w14:textId="643435D5" w:rsidR="000B7637" w:rsidRPr="000B7637" w:rsidRDefault="000B7637" w:rsidP="000B7637">
      <w:pPr>
        <w:rPr>
          <w:i/>
          <w:iCs/>
          <w:lang w:val="en-GB"/>
        </w:rPr>
      </w:pPr>
      <w:r w:rsidRPr="00B66EA1">
        <w:rPr>
          <w:rFonts w:cs="Times New Roman"/>
          <w:b/>
          <w:bCs/>
          <w:i/>
          <w:iCs/>
          <w:szCs w:val="20"/>
          <w:lang w:val="en-GB"/>
        </w:rPr>
        <w:t xml:space="preserve">Observation </w:t>
      </w:r>
      <w:r w:rsidR="00CB4855">
        <w:rPr>
          <w:rFonts w:cs="Times New Roman"/>
          <w:b/>
          <w:bCs/>
          <w:i/>
          <w:iCs/>
          <w:szCs w:val="20"/>
          <w:lang w:val="en-GB"/>
        </w:rPr>
        <w:t>5</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subbands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0D2B10C1" w14:textId="77777777" w:rsidR="00A041BF" w:rsidRPr="000B7637" w:rsidRDefault="00A041BF">
      <w:pPr>
        <w:rPr>
          <w:rFonts w:cs="Times New Roman"/>
          <w:szCs w:val="20"/>
          <w:lang w:val="en-GB"/>
        </w:rPr>
      </w:pPr>
    </w:p>
    <w:p w14:paraId="0D2B10C2" w14:textId="77777777" w:rsidR="002F6F1A" w:rsidRDefault="00B80D45" w:rsidP="000B7637">
      <w:pPr>
        <w:jc w:val="center"/>
        <w:rPr>
          <w:rFonts w:cs="Times New Roman"/>
        </w:rPr>
      </w:pPr>
      <w:r>
        <w:rPr>
          <w:rFonts w:cs="Times New Roman"/>
          <w:noProof/>
        </w:rPr>
        <w:lastRenderedPageBreak/>
        <w:drawing>
          <wp:inline distT="0" distB="0" distL="0" distR="0" wp14:anchorId="0D2B11F5" wp14:editId="0D2B11F6">
            <wp:extent cx="5843419" cy="24993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0D2B10C3" w14:textId="7BB445CB" w:rsidR="002F6F1A" w:rsidRPr="000B7637" w:rsidRDefault="004E7122">
      <w:pPr>
        <w:pStyle w:val="Caption"/>
        <w:jc w:val="center"/>
        <w:rPr>
          <w:b w:val="0"/>
          <w:i/>
          <w:iCs/>
          <w:lang w:val="en-US"/>
        </w:rPr>
      </w:pPr>
      <w:bookmarkStart w:id="8" w:name="_Ref525287578"/>
      <w:r>
        <w:t xml:space="preserve">Figure </w:t>
      </w:r>
      <w:r w:rsidR="002C5737" w:rsidRPr="000B7637">
        <w:fldChar w:fldCharType="begin"/>
      </w:r>
      <w:r w:rsidR="002C5737">
        <w:instrText xml:space="preserve"> SEQ Figure \* ARABIC </w:instrText>
      </w:r>
      <w:r w:rsidR="002C5737" w:rsidRPr="000B7637">
        <w:fldChar w:fldCharType="separate"/>
      </w:r>
      <w:r w:rsidR="002C4FBB">
        <w:rPr>
          <w:noProof/>
        </w:rPr>
        <w:t>3</w:t>
      </w:r>
      <w:r w:rsidR="002C5737" w:rsidRPr="000B7637">
        <w:fldChar w:fldCharType="end"/>
      </w:r>
      <w:bookmarkEnd w:id="8"/>
      <w:r w:rsidRPr="00FC4FFF">
        <w:rPr>
          <w:lang w:val="en-US"/>
        </w:rPr>
        <w:t xml:space="preserve"> </w:t>
      </w:r>
      <w:r w:rsidR="000E1D4B" w:rsidRPr="00FC4FFF">
        <w:rPr>
          <w:lang w:val="en-US"/>
        </w:rPr>
        <w:t xml:space="preserve">Providing </w:t>
      </w:r>
      <w:r w:rsidR="00FC4FFF" w:rsidRPr="00FC4FFF">
        <w:rPr>
          <w:lang w:val="en-US"/>
        </w:rPr>
        <w:t xml:space="preserve">CORESET </w:t>
      </w:r>
      <w:r w:rsidR="00FC4FFF">
        <w:rPr>
          <w:lang w:val="en-US"/>
        </w:rPr>
        <w:t>for RMSI CORESET on multiple subbands for RMSI/OSI/Paging delivery.</w:t>
      </w:r>
    </w:p>
    <w:p w14:paraId="25B7C832" w14:textId="5F9AE5D6" w:rsidR="0020701A" w:rsidRPr="00F044DC" w:rsidRDefault="0020701A" w:rsidP="00946B18">
      <w:pPr>
        <w:rPr>
          <w:rFonts w:eastAsia="Times New Roman" w:cs="Times New Roman"/>
          <w:i/>
          <w:szCs w:val="20"/>
          <w:lang w:val="en-GB"/>
        </w:rPr>
      </w:pPr>
    </w:p>
    <w:p w14:paraId="590EE291" w14:textId="624F22B9" w:rsidR="00BE32C3" w:rsidRDefault="00BE32C3" w:rsidP="003C227B">
      <w:pPr>
        <w:pStyle w:val="Heading1"/>
        <w:rPr>
          <w:color w:val="000000"/>
        </w:rPr>
      </w:pPr>
      <w:r>
        <w:rPr>
          <w:color w:val="000000"/>
        </w:rPr>
        <w:t>PRACH</w:t>
      </w:r>
    </w:p>
    <w:p w14:paraId="1CF317B3" w14:textId="55B30162" w:rsidR="00907C44" w:rsidRDefault="00907C44" w:rsidP="00907C44">
      <w:pPr>
        <w:jc w:val="both"/>
        <w:rPr>
          <w:rFonts w:cs="Times New Roman"/>
          <w:szCs w:val="20"/>
          <w:lang w:val="en-GB"/>
        </w:rPr>
      </w:pPr>
      <w:r>
        <w:rPr>
          <w:rFonts w:cs="Times New Roman"/>
          <w:szCs w:val="20"/>
          <w:lang w:val="en-GB"/>
        </w:rPr>
        <w:t xml:space="preserve">The NR-U WID [2] lists the following </w:t>
      </w:r>
      <w:r w:rsidR="00C85C3C">
        <w:rPr>
          <w:rFonts w:cs="Times New Roman"/>
          <w:szCs w:val="20"/>
          <w:lang w:val="en-GB"/>
        </w:rPr>
        <w:t>PRACH related</w:t>
      </w:r>
      <w:r>
        <w:rPr>
          <w:rFonts w:cs="Times New Roman"/>
          <w:szCs w:val="20"/>
          <w:lang w:val="en-GB"/>
        </w:rPr>
        <w:t xml:space="preserve"> aspects to be specified:</w:t>
      </w:r>
    </w:p>
    <w:tbl>
      <w:tblPr>
        <w:tblStyle w:val="TableGrid"/>
        <w:tblW w:w="0" w:type="auto"/>
        <w:tblLook w:val="04A0" w:firstRow="1" w:lastRow="0" w:firstColumn="1" w:lastColumn="0" w:noHBand="0" w:noVBand="1"/>
      </w:tblPr>
      <w:tblGrid>
        <w:gridCol w:w="9629"/>
      </w:tblGrid>
      <w:tr w:rsidR="00907C44" w:rsidRPr="00AA437A" w14:paraId="25E571A0" w14:textId="77777777" w:rsidTr="00907C44">
        <w:tc>
          <w:tcPr>
            <w:tcW w:w="9629" w:type="dxa"/>
          </w:tcPr>
          <w:p w14:paraId="41F66DF7" w14:textId="01BB22A5" w:rsidR="00907C44" w:rsidRPr="00907C44" w:rsidRDefault="00907C44" w:rsidP="00BF02EB">
            <w:pPr>
              <w:snapToGrid w:val="0"/>
              <w:spacing w:after="60"/>
              <w:jc w:val="both"/>
              <w:rPr>
                <w:lang w:val="en-GB"/>
              </w:rPr>
            </w:pPr>
            <w:r w:rsidRPr="00CC72F4">
              <w:rPr>
                <w:lang w:val="en-GB" w:eastAsia="ja-JP"/>
              </w:rPr>
              <w:t>PRACH including possible extension of PRACH format(s) in line with agreements during the SI phase (TR 38.889, Section 7.2.1.2) to support minimum bandwidth requirement given by regulation. Determine the applicability of Rel-15 NR formats to NR-U operation.</w:t>
            </w:r>
            <w:r w:rsidR="00A55CEC">
              <w:rPr>
                <w:lang w:val="en-GB" w:eastAsia="ja-JP"/>
              </w:rPr>
              <w:t xml:space="preserve"> </w:t>
            </w:r>
            <w:r w:rsidRPr="00CC72F4">
              <w:rPr>
                <w:lang w:val="en-GB" w:eastAsia="ja-JP"/>
              </w:rPr>
              <w:t>RAN1 should decide whether 60 kHz subcarrier spacing for PRACH is supported, based on a unified design with 15 kHz and 30 kHz PRACH for meeting occupied channel bandwidth (OCB) requirements.</w:t>
            </w:r>
          </w:p>
        </w:tc>
      </w:tr>
    </w:tbl>
    <w:p w14:paraId="5859E42D" w14:textId="58151721" w:rsidR="00907C44" w:rsidRDefault="00907C44" w:rsidP="00BF02EB">
      <w:pPr>
        <w:snapToGrid w:val="0"/>
        <w:spacing w:after="60"/>
        <w:jc w:val="both"/>
        <w:rPr>
          <w:lang w:val="en-GB"/>
        </w:rPr>
      </w:pPr>
    </w:p>
    <w:p w14:paraId="3C253909" w14:textId="2111E49D" w:rsidR="00553B80" w:rsidRDefault="00553B80" w:rsidP="004A0630">
      <w:pPr>
        <w:pStyle w:val="Heading2"/>
      </w:pPr>
      <w:r>
        <w:t>On RACH slot</w:t>
      </w:r>
    </w:p>
    <w:p w14:paraId="467C169A" w14:textId="09D4DD33" w:rsidR="00553B80" w:rsidRDefault="00BF332F" w:rsidP="42094ED9">
      <w:pPr>
        <w:rPr>
          <w:lang w:val="en-GB"/>
        </w:rPr>
      </w:pPr>
      <w:r>
        <w:rPr>
          <w:lang w:val="en-GB"/>
        </w:rPr>
        <w:t xml:space="preserve">Regarding </w:t>
      </w:r>
      <w:r w:rsidRPr="00BF332F">
        <w:rPr>
          <w:lang w:val="en-GB"/>
        </w:rPr>
        <w:t xml:space="preserve">PRACH preamble time domain allocation </w:t>
      </w:r>
      <w:r>
        <w:rPr>
          <w:lang w:val="en-GB"/>
        </w:rPr>
        <w:t xml:space="preserve">in </w:t>
      </w:r>
      <w:r w:rsidRPr="00BF332F">
        <w:rPr>
          <w:lang w:val="en-GB"/>
        </w:rPr>
        <w:t>NR-U</w:t>
      </w:r>
      <w:r>
        <w:rPr>
          <w:lang w:val="en-GB"/>
        </w:rPr>
        <w:t xml:space="preserve"> within a RACH slot the following design principles are considered</w:t>
      </w:r>
      <w:r w:rsidR="00A25112">
        <w:rPr>
          <w:lang w:val="en-GB"/>
        </w:rPr>
        <w:t xml:space="preserve"> needed</w:t>
      </w:r>
      <w:r>
        <w:rPr>
          <w:lang w:val="en-GB"/>
        </w:rPr>
        <w:t>:</w:t>
      </w:r>
    </w:p>
    <w:p w14:paraId="416053CB" w14:textId="77777777" w:rsidR="00BF332F" w:rsidRPr="00BF332F" w:rsidRDefault="00BF332F" w:rsidP="42094ED9">
      <w:pPr>
        <w:pStyle w:val="ListParagraph"/>
        <w:numPr>
          <w:ilvl w:val="0"/>
          <w:numId w:val="58"/>
        </w:numPr>
        <w:rPr>
          <w:lang w:val="en-GB"/>
        </w:rPr>
      </w:pPr>
      <w:r w:rsidRPr="00BF332F">
        <w:rPr>
          <w:lang w:val="en-GB"/>
        </w:rPr>
        <w:t>25 us LBT gap before each RO</w:t>
      </w:r>
    </w:p>
    <w:p w14:paraId="277B5F53" w14:textId="4F7ADB43" w:rsidR="00BF332F" w:rsidRPr="00BF332F" w:rsidRDefault="00A46B70" w:rsidP="42094ED9">
      <w:pPr>
        <w:pStyle w:val="ListParagraph"/>
        <w:numPr>
          <w:ilvl w:val="0"/>
          <w:numId w:val="58"/>
        </w:numPr>
        <w:rPr>
          <w:lang w:val="en-GB"/>
        </w:rPr>
      </w:pPr>
      <w:r>
        <w:rPr>
          <w:lang w:val="en-GB"/>
        </w:rPr>
        <w:t xml:space="preserve">100 us gap + 25 us LBT </w:t>
      </w:r>
      <w:r w:rsidR="00BF332F" w:rsidRPr="00BF332F">
        <w:rPr>
          <w:lang w:val="en-GB"/>
        </w:rPr>
        <w:t>between end of DL and second RO</w:t>
      </w:r>
      <w:r>
        <w:rPr>
          <w:lang w:val="en-GB"/>
        </w:rPr>
        <w:t xml:space="preserve"> in shared COT to quali</w:t>
      </w:r>
      <w:r w:rsidR="00E43E77">
        <w:rPr>
          <w:lang w:val="en-GB"/>
        </w:rPr>
        <w:t>f</w:t>
      </w:r>
      <w:r>
        <w:rPr>
          <w:lang w:val="en-GB"/>
        </w:rPr>
        <w:t>y as paused COT</w:t>
      </w:r>
    </w:p>
    <w:p w14:paraId="4304BF0E" w14:textId="77777777" w:rsidR="00BF332F" w:rsidRPr="00BF332F" w:rsidRDefault="00BF332F" w:rsidP="00BF332F">
      <w:pPr>
        <w:pStyle w:val="ListParagraph"/>
        <w:numPr>
          <w:ilvl w:val="0"/>
          <w:numId w:val="58"/>
        </w:numPr>
        <w:rPr>
          <w:lang w:val="en-GB"/>
        </w:rPr>
      </w:pPr>
      <w:r w:rsidRPr="00BF332F">
        <w:rPr>
          <w:lang w:val="en-GB"/>
        </w:rPr>
        <w:t>”Normal FFT” window setting can be used at gNB</w:t>
      </w:r>
    </w:p>
    <w:p w14:paraId="5C9FBC39" w14:textId="4EE4AC59" w:rsidR="00BF332F" w:rsidRDefault="00BF332F" w:rsidP="42094ED9">
      <w:pPr>
        <w:pStyle w:val="ListParagraph"/>
        <w:numPr>
          <w:ilvl w:val="0"/>
          <w:numId w:val="58"/>
        </w:numPr>
        <w:rPr>
          <w:lang w:val="en-GB"/>
        </w:rPr>
      </w:pPr>
      <w:r w:rsidRPr="00BF332F">
        <w:rPr>
          <w:lang w:val="en-GB"/>
        </w:rPr>
        <w:t xml:space="preserve">CP extension used to have </w:t>
      </w:r>
      <w:r>
        <w:rPr>
          <w:lang w:val="en-GB"/>
        </w:rPr>
        <w:t xml:space="preserve">a </w:t>
      </w:r>
      <w:r w:rsidRPr="00BF332F">
        <w:rPr>
          <w:lang w:val="en-GB"/>
        </w:rPr>
        <w:t>25 us LBT gap</w:t>
      </w:r>
    </w:p>
    <w:p w14:paraId="6B4865A1" w14:textId="6AE1A672" w:rsidR="00494C19" w:rsidRDefault="00494C19" w:rsidP="004A0630">
      <w:pPr>
        <w:rPr>
          <w:lang w:val="en-GB"/>
        </w:rPr>
      </w:pPr>
      <w:r>
        <w:rPr>
          <w:lang w:val="en-GB"/>
        </w:rPr>
        <w:t xml:space="preserve">A RACH slot can be located within the gNB acquired shared COT and outside the COT. It’s preferred to have a common RACH slot structure for both. </w:t>
      </w:r>
    </w:p>
    <w:p w14:paraId="35B4ADD2" w14:textId="7FCD37CC" w:rsidR="00BF332F" w:rsidRDefault="00BF332F" w:rsidP="42094ED9">
      <w:pPr>
        <w:rPr>
          <w:lang w:val="en-GB"/>
        </w:rPr>
      </w:pPr>
      <w:r w:rsidRPr="42094ED9">
        <w:fldChar w:fldCharType="begin"/>
      </w:r>
      <w:r>
        <w:rPr>
          <w:lang w:val="en-GB"/>
        </w:rPr>
        <w:instrText xml:space="preserve"> REF _Ref808646 \h </w:instrText>
      </w:r>
      <w:r w:rsidRPr="42094ED9">
        <w:rPr>
          <w:lang w:val="en-GB"/>
        </w:rPr>
        <w:fldChar w:fldCharType="separate"/>
      </w:r>
      <w:r w:rsidRPr="00B1604F">
        <w:rPr>
          <w:lang w:val="en-GB"/>
        </w:rPr>
        <w:t xml:space="preserve">Figure </w:t>
      </w:r>
      <w:r w:rsidRPr="00B1604F">
        <w:rPr>
          <w:noProof/>
          <w:lang w:val="en-GB"/>
        </w:rPr>
        <w:t>4</w:t>
      </w:r>
      <w:r w:rsidRPr="42094ED9">
        <w:fldChar w:fldCharType="end"/>
      </w:r>
      <w:r>
        <w:rPr>
          <w:lang w:val="en-GB"/>
        </w:rPr>
        <w:t xml:space="preserve"> illustrates the corresponding design for NR-U PRACH format</w:t>
      </w:r>
      <w:r w:rsidR="00494C19">
        <w:rPr>
          <w:lang w:val="en-GB"/>
        </w:rPr>
        <w:t>s</w:t>
      </w:r>
      <w:r>
        <w:rPr>
          <w:lang w:val="en-GB"/>
        </w:rPr>
        <w:t xml:space="preserve"> A1</w:t>
      </w:r>
      <w:r w:rsidR="00494C19">
        <w:rPr>
          <w:lang w:val="en-GB"/>
        </w:rPr>
        <w:t xml:space="preserve"> and A2</w:t>
      </w:r>
      <w:r>
        <w:rPr>
          <w:lang w:val="en-GB"/>
        </w:rPr>
        <w:t xml:space="preserve"> given the above design principles</w:t>
      </w:r>
      <w:r w:rsidR="004A0630">
        <w:rPr>
          <w:lang w:val="en-GB"/>
        </w:rPr>
        <w:t xml:space="preserve"> assuming 30 kHz SCS</w:t>
      </w:r>
      <w:r>
        <w:rPr>
          <w:lang w:val="en-GB"/>
        </w:rPr>
        <w:t xml:space="preserve">. Whereas Rel15 supports </w:t>
      </w:r>
      <w:r w:rsidR="004A0630">
        <w:rPr>
          <w:lang w:val="en-GB"/>
        </w:rPr>
        <w:t>six A1 formats within a slot, in NR-U there would be four NR-U A1 formats</w:t>
      </w:r>
      <w:r w:rsidR="00494C19">
        <w:rPr>
          <w:lang w:val="en-GB"/>
        </w:rPr>
        <w:t xml:space="preserve"> and two NR-U A2 formats, respectively,</w:t>
      </w:r>
      <w:r w:rsidR="004A0630">
        <w:rPr>
          <w:lang w:val="en-GB"/>
        </w:rPr>
        <w:t xml:space="preserve"> within the slot.</w:t>
      </w:r>
    </w:p>
    <w:p w14:paraId="4AAF1D96" w14:textId="2EEFBE00" w:rsidR="00156991" w:rsidRDefault="00156991" w:rsidP="004A0630">
      <w:pPr>
        <w:rPr>
          <w:i/>
          <w:lang w:val="en-GB"/>
        </w:rPr>
      </w:pPr>
      <w:r>
        <w:rPr>
          <w:b/>
          <w:i/>
          <w:lang w:val="en-GB"/>
        </w:rPr>
        <w:t>Proposal 1</w:t>
      </w:r>
      <w:r w:rsidR="009D3723">
        <w:rPr>
          <w:b/>
          <w:i/>
          <w:lang w:val="en-GB"/>
        </w:rPr>
        <w:t>6</w:t>
      </w:r>
      <w:r>
        <w:rPr>
          <w:b/>
          <w:i/>
          <w:lang w:val="en-GB"/>
        </w:rPr>
        <w:t>:</w:t>
      </w:r>
      <w:r>
        <w:rPr>
          <w:i/>
          <w:lang w:val="en-GB"/>
        </w:rPr>
        <w:t xml:space="preserve"> Within a PRACH slot, allocate 25 us LBT gap before each RO. CP extension can be used to provide the LBT gap so that “normal FFT” window setting can be used at gNB.</w:t>
      </w:r>
    </w:p>
    <w:p w14:paraId="2BA25411" w14:textId="7779FD4E" w:rsidR="00156991" w:rsidRDefault="00A25112" w:rsidP="42094ED9">
      <w:pPr>
        <w:rPr>
          <w:lang w:val="en-GB"/>
        </w:rPr>
      </w:pPr>
      <w:r>
        <w:rPr>
          <w:lang w:val="en-GB"/>
        </w:rPr>
        <w:t xml:space="preserve">If the PRACH would be interlaced based the multiplexing with PUSCH (interlaced) would require </w:t>
      </w:r>
      <w:r w:rsidR="00771EB5">
        <w:rPr>
          <w:lang w:val="en-GB"/>
        </w:rPr>
        <w:t xml:space="preserve">2OS/4OS </w:t>
      </w:r>
      <w:r>
        <w:rPr>
          <w:lang w:val="en-GB"/>
        </w:rPr>
        <w:t>mini-slot resource allocation for PUSCH</w:t>
      </w:r>
      <w:r w:rsidR="00E21B87">
        <w:rPr>
          <w:lang w:val="en-GB"/>
        </w:rPr>
        <w:t xml:space="preserve"> </w:t>
      </w:r>
      <w:r w:rsidR="00214AB2">
        <w:rPr>
          <w:lang w:val="en-GB"/>
        </w:rPr>
        <w:t>to align time-domain allocation with PRACH,</w:t>
      </w:r>
      <w:r w:rsidR="009D3723">
        <w:rPr>
          <w:lang w:val="en-GB"/>
        </w:rPr>
        <w:t xml:space="preserve"> which makes </w:t>
      </w:r>
      <w:r w:rsidR="00214AB2">
        <w:rPr>
          <w:lang w:val="en-GB"/>
        </w:rPr>
        <w:t xml:space="preserve">FDM/TDM </w:t>
      </w:r>
      <w:r w:rsidR="009D3723">
        <w:rPr>
          <w:lang w:val="en-GB"/>
        </w:rPr>
        <w:t>multiplexing of PRACH and PUSCH</w:t>
      </w:r>
      <w:r w:rsidR="00214AB2">
        <w:rPr>
          <w:lang w:val="en-GB"/>
        </w:rPr>
        <w:t xml:space="preserve"> less efficient and thus</w:t>
      </w:r>
      <w:r w:rsidR="009D3723">
        <w:rPr>
          <w:lang w:val="en-GB"/>
        </w:rPr>
        <w:t xml:space="preserve"> less attractive</w:t>
      </w:r>
      <w:r>
        <w:rPr>
          <w:lang w:val="en-GB"/>
        </w:rPr>
        <w:t xml:space="preserve">. </w:t>
      </w:r>
    </w:p>
    <w:p w14:paraId="391D846A" w14:textId="291EB1B0" w:rsidR="000C529E" w:rsidRPr="000C529E" w:rsidRDefault="000C529E" w:rsidP="42094ED9">
      <w:pPr>
        <w:rPr>
          <w:b/>
          <w:bCs/>
          <w:i/>
          <w:iCs/>
          <w:lang w:val="en-GB"/>
        </w:rPr>
      </w:pPr>
      <w:r w:rsidRPr="42094ED9">
        <w:rPr>
          <w:b/>
          <w:bCs/>
          <w:i/>
          <w:iCs/>
          <w:lang w:val="en-GB"/>
        </w:rPr>
        <w:lastRenderedPageBreak/>
        <w:t xml:space="preserve">Observation 6: </w:t>
      </w:r>
      <w:r w:rsidR="00025B34" w:rsidRPr="00015A5B">
        <w:rPr>
          <w:bCs/>
          <w:i/>
          <w:iCs/>
          <w:lang w:val="en-GB"/>
        </w:rPr>
        <w:t>Interlace</w:t>
      </w:r>
      <w:r w:rsidR="00015A5B" w:rsidRPr="00015A5B">
        <w:rPr>
          <w:bCs/>
          <w:i/>
          <w:iCs/>
          <w:lang w:val="en-GB"/>
        </w:rPr>
        <w:t>d</w:t>
      </w:r>
      <w:r w:rsidR="00025B34">
        <w:rPr>
          <w:b/>
          <w:bCs/>
          <w:i/>
          <w:iCs/>
          <w:lang w:val="en-GB"/>
        </w:rPr>
        <w:t xml:space="preserve"> </w:t>
      </w:r>
      <w:r w:rsidRPr="00015A5B">
        <w:rPr>
          <w:i/>
          <w:iCs/>
          <w:lang w:val="en-GB"/>
        </w:rPr>
        <w:t xml:space="preserve">PRACH </w:t>
      </w:r>
      <w:r w:rsidR="00A766F1">
        <w:rPr>
          <w:i/>
          <w:iCs/>
          <w:lang w:val="en-GB"/>
        </w:rPr>
        <w:t xml:space="preserve">can be </w:t>
      </w:r>
      <w:r w:rsidRPr="00015A5B">
        <w:rPr>
          <w:i/>
          <w:iCs/>
          <w:lang w:val="en-GB"/>
        </w:rPr>
        <w:t>multiplex</w:t>
      </w:r>
      <w:r w:rsidR="00A766F1">
        <w:rPr>
          <w:i/>
          <w:iCs/>
          <w:lang w:val="en-GB"/>
        </w:rPr>
        <w:t xml:space="preserve">ed </w:t>
      </w:r>
      <w:r w:rsidRPr="00015A5B">
        <w:rPr>
          <w:i/>
          <w:iCs/>
          <w:lang w:val="en-GB"/>
        </w:rPr>
        <w:t xml:space="preserve">with PUSCH (interlaced) </w:t>
      </w:r>
      <w:r w:rsidR="00015A5B">
        <w:rPr>
          <w:i/>
          <w:iCs/>
          <w:lang w:val="en-GB"/>
        </w:rPr>
        <w:t xml:space="preserve">only by </w:t>
      </w:r>
      <w:r w:rsidRPr="00015A5B">
        <w:rPr>
          <w:i/>
          <w:iCs/>
          <w:lang w:val="en-GB"/>
        </w:rPr>
        <w:t>mini-slot resource allocation</w:t>
      </w:r>
      <w:r w:rsidR="00015A5B">
        <w:rPr>
          <w:i/>
          <w:iCs/>
          <w:lang w:val="en-GB"/>
        </w:rPr>
        <w:t>, which is not attractive</w:t>
      </w:r>
      <w:r w:rsidRPr="00015A5B">
        <w:rPr>
          <w:i/>
          <w:iCs/>
          <w:lang w:val="en-GB"/>
        </w:rPr>
        <w:t>.</w:t>
      </w:r>
    </w:p>
    <w:p w14:paraId="13B928FB" w14:textId="650EB1F0" w:rsidR="00BF332F" w:rsidRDefault="00270576" w:rsidP="00B1604F">
      <w:pPr>
        <w:jc w:val="center"/>
        <w:rPr>
          <w:lang w:val="en-GB"/>
        </w:rPr>
      </w:pPr>
      <w:r>
        <w:rPr>
          <w:noProof/>
          <w:lang w:val="en-GB"/>
        </w:rPr>
        <w:drawing>
          <wp:inline distT="0" distB="0" distL="0" distR="0" wp14:anchorId="38EB03B6" wp14:editId="10F9C6E6">
            <wp:extent cx="5615940" cy="348734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629134" cy="3495535"/>
                    </a:xfrm>
                    <a:prstGeom prst="rect">
                      <a:avLst/>
                    </a:prstGeom>
                    <a:noFill/>
                  </pic:spPr>
                </pic:pic>
              </a:graphicData>
            </a:graphic>
          </wp:inline>
        </w:drawing>
      </w:r>
    </w:p>
    <w:p w14:paraId="0920568B" w14:textId="2AE068BA" w:rsidR="00BF332F" w:rsidRPr="005E79DC" w:rsidRDefault="00BF332F" w:rsidP="00B1604F">
      <w:pPr>
        <w:pStyle w:val="Caption"/>
        <w:jc w:val="center"/>
        <w:rPr>
          <w:lang w:val="en-GB"/>
        </w:rPr>
      </w:pPr>
      <w:bookmarkStart w:id="9" w:name="_Ref808646"/>
      <w:r>
        <w:t xml:space="preserve">Figure </w:t>
      </w:r>
      <w:r w:rsidR="006B25FB">
        <w:fldChar w:fldCharType="begin"/>
      </w:r>
      <w:r w:rsidR="006B25FB">
        <w:instrText xml:space="preserve"> SEQ Figure \* ARABIC </w:instrText>
      </w:r>
      <w:r w:rsidR="006B25FB">
        <w:fldChar w:fldCharType="separate"/>
      </w:r>
      <w:r w:rsidR="002C4FBB">
        <w:rPr>
          <w:noProof/>
        </w:rPr>
        <w:t>4</w:t>
      </w:r>
      <w:r w:rsidR="006B25FB">
        <w:rPr>
          <w:noProof/>
        </w:rPr>
        <w:fldChar w:fldCharType="end"/>
      </w:r>
      <w:bookmarkEnd w:id="9"/>
      <w:r w:rsidRPr="00B1604F">
        <w:rPr>
          <w:lang w:val="en-GB"/>
        </w:rPr>
        <w:t xml:space="preserve"> NR-U</w:t>
      </w:r>
      <w:r>
        <w:rPr>
          <w:lang w:val="en-GB"/>
        </w:rPr>
        <w:t xml:space="preserve"> PRACH</w:t>
      </w:r>
      <w:r w:rsidRPr="00B1604F">
        <w:rPr>
          <w:lang w:val="en-GB"/>
        </w:rPr>
        <w:t xml:space="preserve"> Format A</w:t>
      </w:r>
      <w:r>
        <w:rPr>
          <w:lang w:val="en-GB"/>
        </w:rPr>
        <w:t>1</w:t>
      </w:r>
      <w:r w:rsidR="00740861">
        <w:rPr>
          <w:lang w:val="en-GB"/>
        </w:rPr>
        <w:t xml:space="preserve"> and A2</w:t>
      </w:r>
      <w:r>
        <w:rPr>
          <w:lang w:val="en-GB"/>
        </w:rPr>
        <w:t xml:space="preserve"> design within a RACH slot.</w:t>
      </w:r>
    </w:p>
    <w:p w14:paraId="1EE07491" w14:textId="77777777" w:rsidR="00BF332F" w:rsidRPr="005E79DC" w:rsidRDefault="00BF332F" w:rsidP="005E79DC">
      <w:pPr>
        <w:rPr>
          <w:lang w:val="en-GB"/>
        </w:rPr>
      </w:pPr>
    </w:p>
    <w:p w14:paraId="2C6454EC" w14:textId="76F42DDA" w:rsidR="00553B80" w:rsidRPr="005E79DC" w:rsidRDefault="00BF332F" w:rsidP="00B1604F">
      <w:pPr>
        <w:pStyle w:val="Heading2"/>
      </w:pPr>
      <w:r>
        <w:t>PRACH design</w:t>
      </w:r>
      <w:r w:rsidR="00553B80">
        <w:t xml:space="preserve"> </w:t>
      </w:r>
    </w:p>
    <w:p w14:paraId="5F00EF4F" w14:textId="4D78F866" w:rsidR="007402E0" w:rsidRDefault="007402E0" w:rsidP="42094ED9">
      <w:pPr>
        <w:snapToGrid w:val="0"/>
        <w:spacing w:after="60"/>
        <w:jc w:val="both"/>
        <w:rPr>
          <w:lang w:val="en-GB"/>
        </w:rPr>
      </w:pPr>
      <w:r>
        <w:rPr>
          <w:lang w:val="en-GB"/>
        </w:rPr>
        <w:t xml:space="preserve">Regarding the PRACH preamble design the following agreements </w:t>
      </w:r>
      <w:r w:rsidR="00300560">
        <w:rPr>
          <w:lang w:val="en-GB"/>
        </w:rPr>
        <w:t>was</w:t>
      </w:r>
      <w:r>
        <w:rPr>
          <w:lang w:val="en-GB"/>
        </w:rPr>
        <w:t xml:space="preserve"> made:</w:t>
      </w:r>
    </w:p>
    <w:p w14:paraId="2894D4B3"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highlight w:val="green"/>
          <w:lang w:val="en-GB"/>
        </w:rPr>
        <w:t>Agreement:</w:t>
      </w:r>
      <w:r w:rsidRPr="42094ED9">
        <w:rPr>
          <w:rFonts w:ascii="Times" w:hAnsi="Times" w:eastAsia="Batang" w:cs="Times"/>
          <w:sz w:val="20"/>
          <w:szCs w:val="20"/>
          <w:lang w:val="en-GB"/>
        </w:rPr>
        <w:t xml:space="preserve"> </w:t>
      </w:r>
    </w:p>
    <w:p w14:paraId="70B0A360" w14:textId="77777777" w:rsidR="00300560" w:rsidRPr="00011A58"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Companies are encouraged to provide results comparing the different alternatives using the following simulation assumptions to select between alternative PRACH designs.</w:t>
      </w:r>
    </w:p>
    <w:p w14:paraId="43789D99" w14:textId="77777777" w:rsidR="00300560" w:rsidRPr="00300560" w:rsidRDefault="00300560" w:rsidP="42094ED9">
      <w:pPr>
        <w:numPr>
          <w:ilvl w:val="0"/>
          <w:numId w:val="61"/>
        </w:numPr>
        <w:spacing w:after="0" w:line="240" w:lineRule="auto"/>
        <w:rPr>
          <w:rFonts w:ascii="Times" w:eastAsia="Batang" w:hAnsi="Times" w:cs="Times"/>
          <w:b/>
          <w:bCs/>
          <w:sz w:val="20"/>
          <w:szCs w:val="20"/>
          <w:u w:val="single"/>
          <w:lang w:val="en-GB"/>
        </w:rPr>
      </w:pPr>
      <w:r w:rsidRPr="42094ED9">
        <w:rPr>
          <w:rFonts w:ascii="Times" w:hAnsi="Times" w:eastAsia="Batang" w:cs="Times"/>
          <w:sz w:val="20"/>
          <w:szCs w:val="20"/>
          <w:lang w:val="en-GB"/>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300560" w:rsidRPr="00300560" w14:paraId="45F36B4D" w14:textId="77777777" w:rsidTr="42094ED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2DD03" w14:textId="77777777" w:rsidR="00300560" w:rsidRPr="00300560" w:rsidRDefault="00300560" w:rsidP="42094ED9">
            <w:pPr>
              <w:spacing w:after="0" w:line="240" w:lineRule="auto"/>
              <w:rPr>
                <w:rFonts w:ascii="Times" w:eastAsia="Batang" w:hAnsi="Times" w:cs="Times"/>
                <w:b/>
                <w:bCs/>
                <w:sz w:val="20"/>
                <w:szCs w:val="20"/>
                <w:lang w:val="en-GB"/>
              </w:rPr>
            </w:pPr>
            <w:r w:rsidRPr="42094ED9">
              <w:rPr>
                <w:rFonts w:ascii="Times" w:hAnsi="Times" w:eastAsia="Batang" w:cs="Times"/>
                <w:b/>
                <w:bCs/>
                <w:sz w:val="20"/>
                <w:szCs w:val="20"/>
                <w:lang w:val="en-GB"/>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57B2D" w14:textId="77777777" w:rsidR="00300560" w:rsidRPr="00300560" w:rsidRDefault="00300560" w:rsidP="42094ED9">
            <w:pPr>
              <w:spacing w:after="0" w:line="240" w:lineRule="auto"/>
              <w:rPr>
                <w:rFonts w:ascii="Times" w:eastAsia="Batang" w:hAnsi="Times" w:cs="Times"/>
                <w:b/>
                <w:bCs/>
                <w:sz w:val="20"/>
                <w:szCs w:val="20"/>
                <w:lang w:val="en-GB"/>
              </w:rPr>
            </w:pPr>
            <w:r w:rsidRPr="42094ED9">
              <w:rPr>
                <w:rFonts w:ascii="Times" w:hAnsi="Times" w:eastAsia="Batang" w:cs="Times"/>
                <w:b/>
                <w:bCs/>
                <w:sz w:val="20"/>
                <w:szCs w:val="20"/>
                <w:lang w:val="en-GB"/>
              </w:rPr>
              <w:t>Value</w:t>
            </w:r>
          </w:p>
        </w:tc>
      </w:tr>
      <w:tr w:rsidR="00300560" w:rsidRPr="00300560" w14:paraId="54108B29"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84FDA"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ACC20BC"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5 GHz</w:t>
            </w:r>
          </w:p>
        </w:tc>
      </w:tr>
      <w:tr w:rsidR="00300560" w:rsidRPr="00300560" w14:paraId="6BD40949"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78CF2"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1A6ECB7"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TDL-C</w:t>
            </w:r>
          </w:p>
        </w:tc>
      </w:tr>
      <w:tr w:rsidR="00300560" w:rsidRPr="00300560" w14:paraId="077359EF"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5296F"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C3612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10ns, 100 ns</w:t>
            </w:r>
          </w:p>
        </w:tc>
      </w:tr>
      <w:tr w:rsidR="00300560" w:rsidRPr="00AA437A" w14:paraId="3F2E87FD"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DD8D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Antenna configuration at BS</w:t>
            </w:r>
            <w:r w:rsidRPr="42094ED9">
              <w:rPr>
                <w:rFonts w:ascii="Times" w:hAnsi="Times" w:eastAsia="Batang" w:cs="Times"/>
                <w:sz w:val="20"/>
                <w:szCs w:val="20"/>
                <w:vertAlign w:val="superscript"/>
                <w:lang w:val="en-GB"/>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84F16C"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(M,N,P) = (1,1,2) with omni-directional antenna element</w:t>
            </w:r>
          </w:p>
        </w:tc>
      </w:tr>
      <w:tr w:rsidR="00300560" w:rsidRPr="00AA437A" w14:paraId="20F31BEE"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3C0E2"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1ABA55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Single omni-directional antenna element</w:t>
            </w:r>
          </w:p>
        </w:tc>
      </w:tr>
      <w:tr w:rsidR="00300560" w:rsidRPr="00AA437A" w14:paraId="6D3D5343"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32FB6"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CA2013"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No beamforming and no beam selection</w:t>
            </w:r>
          </w:p>
        </w:tc>
      </w:tr>
      <w:tr w:rsidR="00300560" w:rsidRPr="00AA437A" w14:paraId="12B75A9B"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033CA"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BFAF5D"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0.05ppm (fixed) at TRP, and 0.1 ppm (fixed) at UE</w:t>
            </w:r>
          </w:p>
        </w:tc>
      </w:tr>
      <w:tr w:rsidR="00300560" w:rsidRPr="00300560" w14:paraId="72F2953F"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B9B4A"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213B75"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3 km/h</w:t>
            </w:r>
          </w:p>
        </w:tc>
      </w:tr>
      <w:tr w:rsidR="00300560" w:rsidRPr="00AA437A" w14:paraId="54449CC5"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4965C"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193232"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Uniformly distributed in [0, 1.2 µs (corresponding to 300 m ISD)]</w:t>
            </w:r>
          </w:p>
          <w:p w14:paraId="20A77BC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Optional: Uniformly distributed in [0, 2 µs (corresponding to 500 m ISD)]</w:t>
            </w:r>
          </w:p>
        </w:tc>
      </w:tr>
      <w:tr w:rsidR="00300560" w:rsidRPr="00AA437A" w14:paraId="60DE04E3"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F07BB"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8188CC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A1 with other formats optional</w:t>
            </w:r>
          </w:p>
        </w:tc>
      </w:tr>
      <w:tr w:rsidR="00300560" w:rsidRPr="00AA437A" w14:paraId="0C3715E0"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E5AB2"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9A3D85"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15/30 kHz.  (with other SCS optional)</w:t>
            </w:r>
          </w:p>
        </w:tc>
      </w:tr>
      <w:tr w:rsidR="00300560" w:rsidRPr="00AA437A" w14:paraId="73B0B4BC"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EDDD6"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4A11BB4"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300560" w:rsidRPr="00AA437A" w14:paraId="40A3C0B5"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2832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3EA745"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64, each company should provide details on how these 64 preambles are generated</w:t>
            </w:r>
          </w:p>
        </w:tc>
      </w:tr>
      <w:tr w:rsidR="00300560" w:rsidRPr="00AA437A" w14:paraId="10300D88"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4B3E5"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C1657B8"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Each company should provide details on used algorithm</w:t>
            </w:r>
          </w:p>
        </w:tc>
      </w:tr>
      <w:tr w:rsidR="00300560" w:rsidRPr="00AA437A" w14:paraId="379B89D6" w14:textId="77777777" w:rsidTr="42094ED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3CC2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lastRenderedPageBreak/>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13C0BC0"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 xml:space="preserve">No interference. </w:t>
            </w:r>
            <w:r w:rsidRPr="00300560">
              <w:rPr>
                <w:rFonts w:ascii="Times" w:hAnsi="Times" w:eastAsia="Batang" w:cs="Times"/>
                <w:sz w:val="20"/>
                <w:szCs w:val="20"/>
                <w:lang w:val="en-GB" w:eastAsia="x-none"/>
              </w:rPr>
              <w:br/>
            </w:r>
            <w:r w:rsidRPr="42094ED9">
              <w:rPr>
                <w:rFonts w:ascii="Times" w:hAnsi="Times" w:eastAsia="Batang" w:cs="Times"/>
                <w:sz w:val="20"/>
                <w:szCs w:val="20"/>
                <w:lang w:val="en-GB"/>
              </w:rPr>
              <w:t>Optional: -3/0/3dB interference power compared with target PRACH</w:t>
            </w:r>
          </w:p>
        </w:tc>
      </w:tr>
      <w:tr w:rsidR="00300560" w:rsidRPr="00300560" w14:paraId="38FF8462" w14:textId="77777777" w:rsidTr="42094ED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39C59"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91F8B8"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1% maximum mis-detection probability</w:t>
            </w:r>
            <w:r w:rsidRPr="42094ED9">
              <w:rPr>
                <w:rFonts w:ascii="Times" w:hAnsi="Times" w:eastAsia="Batang" w:cs="Times"/>
                <w:sz w:val="20"/>
                <w:szCs w:val="20"/>
                <w:vertAlign w:val="superscript"/>
                <w:lang w:val="en-GB"/>
              </w:rPr>
              <w:t>(2)</w:t>
            </w:r>
          </w:p>
        </w:tc>
      </w:tr>
      <w:tr w:rsidR="00300560" w:rsidRPr="00300560" w14:paraId="15DF4A36" w14:textId="77777777" w:rsidTr="42094ED9">
        <w:tc>
          <w:tcPr>
            <w:tcW w:w="0" w:type="auto"/>
            <w:vMerge/>
            <w:vAlign w:val="center"/>
            <w:hideMark/>
          </w:tcPr>
          <w:p w14:paraId="3D867FC4"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BE045B6"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0.1% maximum false alarm probability</w:t>
            </w:r>
            <w:r w:rsidRPr="42094ED9">
              <w:rPr>
                <w:rFonts w:ascii="Times" w:hAnsi="Times" w:eastAsia="Batang" w:cs="Times"/>
                <w:sz w:val="20"/>
                <w:szCs w:val="20"/>
                <w:vertAlign w:val="superscript"/>
                <w:lang w:val="en-GB"/>
              </w:rPr>
              <w:t>(3)</w:t>
            </w:r>
          </w:p>
        </w:tc>
      </w:tr>
      <w:tr w:rsidR="00300560" w:rsidRPr="00AA437A" w14:paraId="4F2D2CB8" w14:textId="77777777" w:rsidTr="42094ED9">
        <w:tc>
          <w:tcPr>
            <w:tcW w:w="0" w:type="auto"/>
            <w:vMerge/>
            <w:vAlign w:val="center"/>
            <w:hideMark/>
          </w:tcPr>
          <w:p w14:paraId="322EAD18"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B34364"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maximum timing estimation error being 50% of the normal CP length</w:t>
            </w:r>
          </w:p>
        </w:tc>
      </w:tr>
      <w:tr w:rsidR="00300560" w:rsidRPr="00AA437A" w14:paraId="57FFD439" w14:textId="77777777" w:rsidTr="42094ED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95D12"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F14474A"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Mis-detection probability vs. SNR</w:t>
            </w:r>
          </w:p>
        </w:tc>
      </w:tr>
      <w:tr w:rsidR="00300560" w:rsidRPr="00AA437A" w14:paraId="74C9E084" w14:textId="77777777" w:rsidTr="42094ED9">
        <w:tc>
          <w:tcPr>
            <w:tcW w:w="0" w:type="auto"/>
            <w:vMerge/>
            <w:vAlign w:val="center"/>
            <w:hideMark/>
          </w:tcPr>
          <w:p w14:paraId="0C7D6F98"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2EC860"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False alarm probability vs. SNR</w:t>
            </w:r>
            <w:r w:rsidRPr="42094ED9">
              <w:rPr>
                <w:rFonts w:ascii="Times" w:hAnsi="Times" w:eastAsia="Batang" w:cs="Times"/>
                <w:sz w:val="20"/>
                <w:szCs w:val="20"/>
                <w:vertAlign w:val="superscript"/>
                <w:lang w:val="en-GB"/>
              </w:rPr>
              <w:t>(4)</w:t>
            </w:r>
          </w:p>
        </w:tc>
      </w:tr>
      <w:tr w:rsidR="00300560" w:rsidRPr="00AA437A" w14:paraId="36F6DFA3" w14:textId="77777777" w:rsidTr="42094ED9">
        <w:tc>
          <w:tcPr>
            <w:tcW w:w="0" w:type="auto"/>
            <w:vMerge/>
            <w:vAlign w:val="center"/>
            <w:hideMark/>
          </w:tcPr>
          <w:p w14:paraId="7FB71964"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E5611D5"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CDF of timing estimation error</w:t>
            </w:r>
          </w:p>
        </w:tc>
      </w:tr>
      <w:tr w:rsidR="00300560" w:rsidRPr="00AA437A" w14:paraId="68760468" w14:textId="77777777" w:rsidTr="42094ED9">
        <w:tc>
          <w:tcPr>
            <w:tcW w:w="0" w:type="auto"/>
            <w:vMerge/>
            <w:vAlign w:val="center"/>
            <w:hideMark/>
          </w:tcPr>
          <w:p w14:paraId="37EE4017"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1D7DF5" w14:textId="77777777" w:rsidR="00300560" w:rsidRPr="00300560" w:rsidRDefault="00300560" w:rsidP="42094ED9">
            <w:pPr>
              <w:spacing w:after="0" w:line="240" w:lineRule="auto"/>
              <w:rPr>
                <w:rFonts w:ascii="Times" w:eastAsia="Batang" w:hAnsi="Times" w:cs="Times"/>
                <w:sz w:val="20"/>
                <w:szCs w:val="20"/>
                <w:lang w:val="en-GB"/>
              </w:rPr>
            </w:pPr>
            <w:bookmarkStart w:id="10" w:name="_Hlk908679"/>
            <w:r w:rsidRPr="42094ED9">
              <w:rPr>
                <w:rFonts w:ascii="Times" w:hAnsi="Times" w:eastAsia="Batang" w:cs="Times"/>
                <w:sz w:val="20"/>
                <w:szCs w:val="20"/>
                <w:lang w:val="en-GB"/>
              </w:rPr>
              <w:t>PRACH capacity (maximum number of preambles)</w:t>
            </w:r>
            <w:bookmarkEnd w:id="10"/>
          </w:p>
        </w:tc>
      </w:tr>
      <w:tr w:rsidR="00300560" w:rsidRPr="00AA437A" w14:paraId="69BC0968" w14:textId="77777777" w:rsidTr="42094ED9">
        <w:tc>
          <w:tcPr>
            <w:tcW w:w="0" w:type="auto"/>
            <w:vMerge/>
            <w:vAlign w:val="center"/>
            <w:hideMark/>
          </w:tcPr>
          <w:p w14:paraId="1293F2E9"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0DA820D"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Peak-to-average power ratio and cubic metric</w:t>
            </w:r>
          </w:p>
        </w:tc>
      </w:tr>
      <w:tr w:rsidR="00300560" w:rsidRPr="00300560" w14:paraId="71FDC431" w14:textId="77777777" w:rsidTr="42094ED9">
        <w:tc>
          <w:tcPr>
            <w:tcW w:w="0" w:type="auto"/>
            <w:vMerge/>
            <w:vAlign w:val="center"/>
            <w:hideMark/>
          </w:tcPr>
          <w:p w14:paraId="6DC1CF11" w14:textId="77777777" w:rsidR="00300560" w:rsidRPr="00300560" w:rsidRDefault="00300560" w:rsidP="00300560">
            <w:pPr>
              <w:spacing w:after="0" w:line="240" w:lineRule="auto"/>
              <w:rPr>
                <w:rFonts w:ascii="Times" w:eastAsia="Batang" w:hAnsi="Times" w:cs="Times"/>
                <w:sz w:val="20"/>
                <w:szCs w:val="20"/>
                <w:lang w:val="en-GB"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F31BBC8" w14:textId="77777777" w:rsidR="00300560" w:rsidRPr="00300560"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MCL</w:t>
            </w:r>
            <w:r w:rsidRPr="42094ED9">
              <w:rPr>
                <w:rFonts w:ascii="Times" w:hAnsi="Times" w:eastAsia="Batang" w:cs="Times"/>
                <w:sz w:val="20"/>
                <w:szCs w:val="20"/>
                <w:vertAlign w:val="superscript"/>
                <w:lang w:val="en-GB"/>
              </w:rPr>
              <w:t>(5)</w:t>
            </w:r>
          </w:p>
        </w:tc>
      </w:tr>
      <w:tr w:rsidR="00300560" w:rsidRPr="00300560" w14:paraId="6D9A5014" w14:textId="77777777" w:rsidTr="42094ED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5C7227" w14:textId="77777777" w:rsidR="00300560" w:rsidRPr="00011A58" w:rsidRDefault="00300560" w:rsidP="42094ED9">
            <w:pPr>
              <w:spacing w:after="0" w:line="240" w:lineRule="auto"/>
              <w:rPr>
                <w:rFonts w:ascii="Times" w:eastAsia="Batang" w:hAnsi="Times" w:cs="Times"/>
                <w:sz w:val="20"/>
                <w:szCs w:val="20"/>
                <w:lang w:val="en-GB"/>
              </w:rPr>
            </w:pPr>
            <w:r w:rsidRPr="00300560">
              <w:rPr>
                <w:rFonts w:ascii="Times" w:hAnsi="Times" w:eastAsia="Batang" w:cs="Times"/>
                <w:sz w:val="20"/>
                <w:szCs w:val="20"/>
                <w:vertAlign w:val="superscript"/>
                <w:lang w:val="x-none" w:eastAsia="x-none"/>
              </w:rPr>
              <w:t xml:space="preserve">(1) </w:t>
            </w:r>
            <w:r w:rsidRPr="00300560">
              <w:rPr>
                <w:rFonts w:ascii="Times" w:hAnsi="Times" w:eastAsia="Batang" w:cs="Times"/>
                <w:sz w:val="20"/>
                <w:szCs w:val="20"/>
                <w:lang w:val="x-none" w:eastAsia="x-none"/>
              </w:rPr>
              <w:t>See Table 7-1 of R1-1704144</w:t>
            </w:r>
          </w:p>
          <w:p w14:paraId="089420CE" w14:textId="77777777" w:rsidR="00300560" w:rsidRPr="00011A58" w:rsidRDefault="00300560" w:rsidP="42094ED9">
            <w:pPr>
              <w:spacing w:after="0" w:line="240" w:lineRule="auto"/>
              <w:rPr>
                <w:rFonts w:ascii="Times" w:eastAsia="Batang" w:hAnsi="Times" w:cs="Times"/>
                <w:sz w:val="20"/>
                <w:szCs w:val="20"/>
                <w:lang w:val="en-GB"/>
              </w:rPr>
            </w:pPr>
            <w:r w:rsidRPr="00300560">
              <w:rPr>
                <w:rFonts w:ascii="Times" w:hAnsi="Times" w:eastAsia="Batang" w:cs="Times"/>
                <w:sz w:val="20"/>
                <w:szCs w:val="20"/>
                <w:vertAlign w:val="superscript"/>
                <w:lang w:val="x-none" w:eastAsia="x-none"/>
              </w:rPr>
              <w:t xml:space="preserve">(2) </w:t>
            </w:r>
            <w:r w:rsidRPr="00300560">
              <w:rPr>
                <w:rFonts w:ascii="Times" w:hAnsi="Times" w:eastAsia="Batang" w:cs="Times"/>
                <w:sz w:val="20"/>
                <w:szCs w:val="20"/>
                <w:lang w:val="x-none" w:eastAsia="x-none"/>
              </w:rPr>
              <w:t xml:space="preserve">The missed detection </w:t>
            </w:r>
            <w:r w:rsidRPr="42094ED9">
              <w:rPr>
                <w:rFonts w:ascii="Times" w:hAnsi="Times" w:eastAsia="Batang" w:cs="Times"/>
                <w:sz w:val="20"/>
                <w:szCs w:val="20"/>
                <w:lang w:val="en-GB"/>
              </w:rPr>
              <w:t xml:space="preserve">probability </w:t>
            </w:r>
            <w:r w:rsidRPr="00300560">
              <w:rPr>
                <w:rFonts w:ascii="Times" w:hAnsi="Times" w:eastAsia="Batang" w:cs="Times"/>
                <w:sz w:val="20"/>
                <w:szCs w:val="20"/>
                <w:lang w:val="x-none" w:eastAsia="x-none"/>
              </w:rPr>
              <w:t>is defined as the ratio between the total number of transmitted preambles that are either not detected</w:t>
            </w:r>
            <w:r w:rsidRPr="42094ED9">
              <w:rPr>
                <w:rFonts w:ascii="Times" w:hAnsi="Times" w:eastAsia="Batang" w:cs="Times"/>
                <w:sz w:val="20"/>
                <w:szCs w:val="20"/>
                <w:lang w:val="en-GB"/>
              </w:rPr>
              <w:t xml:space="preserve">, or detected as a different preamble, </w:t>
            </w:r>
            <w:r w:rsidRPr="00300560">
              <w:rPr>
                <w:rFonts w:ascii="Times" w:hAnsi="Times" w:eastAsia="Batang" w:cs="Times"/>
                <w:sz w:val="20"/>
                <w:szCs w:val="20"/>
                <w:lang w:val="x-none" w:eastAsia="x-none"/>
              </w:rPr>
              <w:t xml:space="preserve">or detected </w:t>
            </w:r>
            <w:r w:rsidRPr="42094ED9">
              <w:rPr>
                <w:rFonts w:ascii="Times" w:hAnsi="Times" w:eastAsia="Batang" w:cs="Times"/>
                <w:sz w:val="20"/>
                <w:szCs w:val="20"/>
                <w:lang w:val="en-GB"/>
              </w:rPr>
              <w:t xml:space="preserve">but </w:t>
            </w:r>
            <w:r w:rsidRPr="00300560">
              <w:rPr>
                <w:rFonts w:ascii="Times" w:hAnsi="Times" w:eastAsia="Batang" w:cs="Times"/>
                <w:sz w:val="20"/>
                <w:szCs w:val="20"/>
                <w:lang w:val="x-none" w:eastAsia="x-none"/>
              </w:rPr>
              <w:t xml:space="preserve">with timing error greater than the maximum value (i.e., 50% of normal CP length), and the total number of transmitted preambles within an observation interval.  </w:t>
            </w:r>
          </w:p>
          <w:p w14:paraId="35BB421F" w14:textId="77777777" w:rsidR="00300560" w:rsidRPr="00011A58" w:rsidRDefault="00300560" w:rsidP="42094ED9">
            <w:pPr>
              <w:spacing w:after="0" w:line="240" w:lineRule="auto"/>
              <w:rPr>
                <w:rFonts w:ascii="Times" w:eastAsia="Batang" w:hAnsi="Times" w:cs="Times"/>
                <w:sz w:val="20"/>
                <w:szCs w:val="20"/>
                <w:lang w:val="en-GB"/>
              </w:rPr>
            </w:pPr>
            <w:r w:rsidRPr="00300560">
              <w:rPr>
                <w:rFonts w:ascii="Times" w:hAnsi="Times" w:eastAsia="Batang" w:cs="Times"/>
                <w:sz w:val="20"/>
                <w:szCs w:val="20"/>
                <w:vertAlign w:val="superscript"/>
                <w:lang w:val="x-none" w:eastAsia="x-none"/>
              </w:rPr>
              <w:t xml:space="preserve">(3) </w:t>
            </w:r>
            <w:r w:rsidRPr="00300560">
              <w:rPr>
                <w:rFonts w:ascii="Times" w:hAnsi="Times" w:eastAsia="Batang" w:cs="Times"/>
                <w:sz w:val="20"/>
                <w:szCs w:val="20"/>
                <w:lang w:val="x-none" w:eastAsia="x-none"/>
              </w:rPr>
              <w:t xml:space="preserve">Maximum false alarm probability refers to the case when input at receiver is noise only (considering 64 preamble detectors as in 3GPP TS 36.104, section 8.4.1). </w:t>
            </w:r>
          </w:p>
          <w:p w14:paraId="6BE47D72" w14:textId="77777777" w:rsidR="00300560" w:rsidRPr="00011A58" w:rsidRDefault="00300560" w:rsidP="42094ED9">
            <w:pPr>
              <w:spacing w:after="0" w:line="240" w:lineRule="auto"/>
              <w:rPr>
                <w:rFonts w:ascii="Times" w:eastAsia="Batang" w:hAnsi="Times" w:cs="Times"/>
                <w:sz w:val="20"/>
                <w:szCs w:val="20"/>
                <w:lang w:val="en-GB"/>
              </w:rPr>
            </w:pPr>
            <w:r w:rsidRPr="00300560">
              <w:rPr>
                <w:rFonts w:ascii="Times" w:hAnsi="Times" w:eastAsia="Batang" w:cs="Times"/>
                <w:sz w:val="20"/>
                <w:szCs w:val="20"/>
                <w:vertAlign w:val="superscript"/>
                <w:lang w:val="x-none" w:eastAsia="x-none"/>
              </w:rPr>
              <w:t>(</w:t>
            </w:r>
            <w:r w:rsidRPr="00011A58">
              <w:rPr>
                <w:rFonts w:ascii="Times" w:hAnsi="Times" w:eastAsia="Batang" w:cs="Times"/>
                <w:sz w:val="20"/>
                <w:szCs w:val="20"/>
                <w:vertAlign w:val="superscript"/>
                <w:lang w:val="en-GB" w:eastAsia="x-none"/>
              </w:rPr>
              <w:t>4</w:t>
            </w:r>
            <w:r w:rsidRPr="00300560">
              <w:rPr>
                <w:rFonts w:ascii="Times" w:hAnsi="Times" w:eastAsia="Batang" w:cs="Times"/>
                <w:sz w:val="20"/>
                <w:szCs w:val="20"/>
                <w:vertAlign w:val="superscript"/>
                <w:lang w:val="x-none" w:eastAsia="x-none"/>
              </w:rPr>
              <w:t xml:space="preserve">) </w:t>
            </w:r>
            <w:r w:rsidRPr="00300560">
              <w:rPr>
                <w:rFonts w:ascii="Times" w:hAnsi="Times" w:eastAsia="Batang" w:cs="Times"/>
                <w:sz w:val="20"/>
                <w:szCs w:val="20"/>
                <w:lang w:val="x-none" w:eastAsia="x-none"/>
              </w:rPr>
              <w:t xml:space="preserve">False </w:t>
            </w:r>
            <w:r w:rsidRPr="42094ED9">
              <w:rPr>
                <w:rFonts w:ascii="Times" w:hAnsi="Times" w:eastAsia="Batang" w:cs="Times"/>
                <w:sz w:val="20"/>
                <w:szCs w:val="20"/>
                <w:lang w:val="en-GB"/>
              </w:rPr>
              <w:t xml:space="preserve">alarm </w:t>
            </w:r>
            <w:r w:rsidRPr="00300560">
              <w:rPr>
                <w:rFonts w:ascii="Times" w:hAnsi="Times" w:eastAsia="Batang" w:cs="Times"/>
                <w:sz w:val="20"/>
                <w:szCs w:val="20"/>
                <w:lang w:val="x-none" w:eastAsia="x-none"/>
              </w:rPr>
              <w:t>probability is defined as the ratio of total number detected but not transmitted preambles, and the total number of possible detection occurrences</w:t>
            </w:r>
            <w:r w:rsidRPr="42094ED9">
              <w:rPr>
                <w:rFonts w:ascii="Times" w:hAnsi="Times" w:eastAsia="Batang" w:cs="Times"/>
                <w:sz w:val="20"/>
                <w:szCs w:val="20"/>
                <w:lang w:val="en-GB"/>
              </w:rPr>
              <w:t>, where each occurrence (occurrence refers to 64 detections, one for each of the 64 preambles in a cell) is one potential preamble transmission in a RO</w:t>
            </w:r>
            <w:r w:rsidRPr="00300560">
              <w:rPr>
                <w:rFonts w:ascii="Times" w:hAnsi="Times" w:eastAsia="Batang" w:cs="Times"/>
                <w:sz w:val="20"/>
                <w:szCs w:val="20"/>
                <w:lang w:val="x-none" w:eastAsia="x-none"/>
              </w:rPr>
              <w:t>.</w:t>
            </w:r>
          </w:p>
          <w:p w14:paraId="37AD649E" w14:textId="77777777" w:rsidR="00300560" w:rsidRPr="00011A58"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vertAlign w:val="superscript"/>
                <w:lang w:val="en-GB"/>
              </w:rPr>
              <w:t>(5</w:t>
            </w:r>
            <w:r w:rsidRPr="00300560">
              <w:rPr>
                <w:rFonts w:ascii="Times" w:hAnsi="Times" w:eastAsia="Batang" w:cs="Times"/>
                <w:sz w:val="20"/>
                <w:szCs w:val="20"/>
                <w:vertAlign w:val="superscript"/>
                <w:lang w:val="x-none" w:eastAsia="x-none"/>
              </w:rPr>
              <w:t xml:space="preserve">) </w:t>
            </w:r>
            <w:r w:rsidRPr="42094ED9">
              <w:rPr>
                <w:rFonts w:ascii="Times" w:hAnsi="Times" w:eastAsia="Batang" w:cs="Times"/>
                <w:sz w:val="20"/>
                <w:szCs w:val="20"/>
                <w:lang w:val="en-GB"/>
              </w:rPr>
              <w:t>In the MCL calculation, needs to consider the maximum transmit power supported by the PRACH design under PSD limitation and PAPR/EVM characteristic of the design.</w:t>
            </w:r>
          </w:p>
          <w:p w14:paraId="11F9D1F3" w14:textId="77777777" w:rsidR="00300560" w:rsidRPr="00300560" w:rsidRDefault="00300560" w:rsidP="00300560">
            <w:pPr>
              <w:spacing w:after="0" w:line="240" w:lineRule="auto"/>
              <w:rPr>
                <w:rFonts w:ascii="Times" w:eastAsia="Batang" w:hAnsi="Times" w:cs="Times"/>
                <w:sz w:val="20"/>
                <w:szCs w:val="20"/>
                <w:lang w:val="x-none" w:eastAsia="x-none"/>
              </w:rPr>
            </w:pPr>
          </w:p>
          <w:p w14:paraId="37F814DF" w14:textId="77777777" w:rsidR="00300560" w:rsidRPr="00011A58" w:rsidRDefault="00300560" w:rsidP="42094ED9">
            <w:p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Note: Assumptions on the following should be stated</w:t>
            </w:r>
          </w:p>
          <w:p w14:paraId="43456E54" w14:textId="77777777" w:rsidR="00300560" w:rsidRPr="00300560" w:rsidRDefault="00300560" w:rsidP="42094ED9">
            <w:pPr>
              <w:numPr>
                <w:ilvl w:val="0"/>
                <w:numId w:val="62"/>
              </w:num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 xml:space="preserve">use of a guard band (if any) </w:t>
            </w:r>
          </w:p>
          <w:p w14:paraId="59A652A6" w14:textId="77777777" w:rsidR="00300560" w:rsidRPr="00300560" w:rsidRDefault="00300560" w:rsidP="42094ED9">
            <w:pPr>
              <w:numPr>
                <w:ilvl w:val="0"/>
                <w:numId w:val="62"/>
              </w:num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definition of SNR</w:t>
            </w:r>
          </w:p>
          <w:p w14:paraId="5CBD84BE" w14:textId="77777777" w:rsidR="00300560" w:rsidRPr="00300560" w:rsidRDefault="00300560" w:rsidP="42094ED9">
            <w:pPr>
              <w:numPr>
                <w:ilvl w:val="0"/>
                <w:numId w:val="62"/>
              </w:numPr>
              <w:spacing w:after="0" w:line="240" w:lineRule="auto"/>
              <w:rPr>
                <w:rFonts w:ascii="Times" w:eastAsia="Batang" w:hAnsi="Times" w:cs="Times"/>
                <w:sz w:val="20"/>
                <w:szCs w:val="20"/>
                <w:lang w:val="en-GB"/>
              </w:rPr>
            </w:pPr>
            <w:r w:rsidRPr="42094ED9">
              <w:rPr>
                <w:rFonts w:ascii="Times" w:hAnsi="Times" w:eastAsia="Batang" w:cs="Times"/>
                <w:sz w:val="20"/>
                <w:szCs w:val="20"/>
                <w:lang w:val="en-GB"/>
              </w:rPr>
              <w:t>signal bandwidth used</w:t>
            </w:r>
          </w:p>
        </w:tc>
      </w:tr>
    </w:tbl>
    <w:p w14:paraId="447073D9" w14:textId="59AFA445" w:rsidR="007402E0" w:rsidRDefault="007402E0" w:rsidP="00BF02EB">
      <w:pPr>
        <w:snapToGrid w:val="0"/>
        <w:spacing w:after="60"/>
        <w:jc w:val="both"/>
        <w:rPr>
          <w:lang w:val="en-GB"/>
        </w:rPr>
      </w:pPr>
    </w:p>
    <w:p w14:paraId="622AC286" w14:textId="77777777" w:rsidR="00A35AD6" w:rsidRDefault="00A35AD6" w:rsidP="42094ED9">
      <w:pPr>
        <w:snapToGrid w:val="0"/>
        <w:spacing w:after="60"/>
        <w:jc w:val="both"/>
        <w:rPr>
          <w:lang w:val="en-GB"/>
        </w:rPr>
      </w:pPr>
      <w:r w:rsidRPr="00A35AD6">
        <w:rPr>
          <w:lang w:val="en-GB"/>
        </w:rPr>
        <w:t>Four potential design alternatives have been identified for the frequency mapping of PRACH sequences for NR-U</w:t>
      </w:r>
      <w:r>
        <w:rPr>
          <w:lang w:val="en-GB"/>
        </w:rPr>
        <w:t>:</w:t>
      </w:r>
    </w:p>
    <w:p w14:paraId="7CF13C9D" w14:textId="77777777" w:rsidR="00A35AD6" w:rsidRPr="00A35AD6" w:rsidRDefault="00A35AD6" w:rsidP="42094ED9">
      <w:pPr>
        <w:snapToGrid w:val="0"/>
        <w:spacing w:after="60"/>
        <w:jc w:val="both"/>
        <w:rPr>
          <w:lang w:val="en-GB"/>
        </w:rPr>
      </w:pPr>
      <w:r w:rsidRPr="00A35AD6">
        <w:rPr>
          <w:lang w:val="en-GB"/>
        </w:rPr>
        <w:t>-</w:t>
      </w:r>
      <w:r w:rsidRPr="00A35AD6">
        <w:rPr>
          <w:lang w:val="en-GB"/>
        </w:rPr>
        <w:tab/>
      </w:r>
      <w:r w:rsidRPr="00A35AD6">
        <w:rPr>
          <w:lang w:val="en-GB"/>
        </w:rPr>
        <w:t>Alt-1: Uniform PRB-level interlace mapping</w:t>
      </w:r>
    </w:p>
    <w:p w14:paraId="7D33ADC8" w14:textId="77777777" w:rsidR="00A35AD6" w:rsidRPr="00A35AD6" w:rsidRDefault="00A35AD6" w:rsidP="42094ED9">
      <w:pPr>
        <w:snapToGrid w:val="0"/>
        <w:spacing w:after="60"/>
        <w:jc w:val="both"/>
        <w:rPr>
          <w:lang w:val="en-GB"/>
        </w:rPr>
      </w:pPr>
      <w:r w:rsidRPr="00A35AD6">
        <w:rPr>
          <w:lang w:val="en-GB"/>
        </w:rPr>
        <w:t>-</w:t>
      </w:r>
      <w:r w:rsidRPr="00A35AD6">
        <w:rPr>
          <w:lang w:val="en-GB"/>
        </w:rPr>
        <w:tab/>
      </w:r>
      <w:r w:rsidRPr="00A35AD6">
        <w:rPr>
          <w:lang w:val="en-GB"/>
        </w:rPr>
        <w:t xml:space="preserve">Alt-2: Non-uniform PRB-level interlace mapping </w:t>
      </w:r>
    </w:p>
    <w:p w14:paraId="15066B3D" w14:textId="77777777" w:rsidR="00A35AD6" w:rsidRPr="00A35AD6" w:rsidRDefault="00A35AD6" w:rsidP="42094ED9">
      <w:pPr>
        <w:snapToGrid w:val="0"/>
        <w:spacing w:after="60"/>
        <w:jc w:val="both"/>
        <w:rPr>
          <w:lang w:val="en-GB"/>
        </w:rPr>
      </w:pPr>
      <w:r w:rsidRPr="00A35AD6">
        <w:rPr>
          <w:lang w:val="en-GB"/>
        </w:rPr>
        <w:t>-</w:t>
      </w:r>
      <w:r w:rsidRPr="00A35AD6">
        <w:rPr>
          <w:lang w:val="en-GB"/>
        </w:rPr>
        <w:tab/>
      </w:r>
      <w:r w:rsidRPr="00A35AD6">
        <w:rPr>
          <w:lang w:val="en-GB"/>
        </w:rPr>
        <w:t xml:space="preserve">Alt-3: Uniform RE-level interlace mapping </w:t>
      </w:r>
    </w:p>
    <w:p w14:paraId="423DBF36" w14:textId="78F8A493" w:rsidR="00A35AD6" w:rsidRDefault="00A35AD6" w:rsidP="42094ED9">
      <w:pPr>
        <w:snapToGrid w:val="0"/>
        <w:spacing w:after="60"/>
        <w:jc w:val="both"/>
        <w:rPr>
          <w:lang w:val="en-GB"/>
        </w:rPr>
      </w:pPr>
      <w:r w:rsidRPr="00A35AD6">
        <w:rPr>
          <w:lang w:val="en-GB"/>
        </w:rPr>
        <w:t>-</w:t>
      </w:r>
      <w:r w:rsidRPr="00A35AD6">
        <w:rPr>
          <w:lang w:val="en-GB"/>
        </w:rPr>
        <w:tab/>
      </w:r>
      <w:r w:rsidRPr="00A35AD6">
        <w:rPr>
          <w:lang w:val="en-GB"/>
        </w:rPr>
        <w:t>Alt-4: Non-interlaced mapping</w:t>
      </w:r>
      <w:r>
        <w:rPr>
          <w:lang w:val="en-GB"/>
        </w:rPr>
        <w:t xml:space="preserve"> </w:t>
      </w:r>
    </w:p>
    <w:p w14:paraId="17A2C015" w14:textId="2FE1B17D" w:rsidR="00A35AD6" w:rsidRDefault="00A35AD6" w:rsidP="00BF02EB">
      <w:pPr>
        <w:snapToGrid w:val="0"/>
        <w:spacing w:after="60"/>
        <w:jc w:val="both"/>
        <w:rPr>
          <w:lang w:val="en-GB"/>
        </w:rPr>
      </w:pPr>
    </w:p>
    <w:p w14:paraId="0062E686" w14:textId="261447F8" w:rsidR="00A35AD6" w:rsidRDefault="00A35AD6" w:rsidP="42094ED9">
      <w:pPr>
        <w:snapToGrid w:val="0"/>
        <w:spacing w:after="60"/>
        <w:jc w:val="both"/>
        <w:rPr>
          <w:lang w:val="en-GB"/>
        </w:rPr>
      </w:pPr>
      <w:r>
        <w:rPr>
          <w:lang w:val="en-GB"/>
        </w:rPr>
        <w:t xml:space="preserve">First, we note that Alt-1 is not seen as a feasible candidate </w:t>
      </w:r>
      <w:r w:rsidR="00F71590">
        <w:rPr>
          <w:lang w:val="en-GB"/>
        </w:rPr>
        <w:t>because</w:t>
      </w:r>
      <w:r>
        <w:rPr>
          <w:lang w:val="en-GB"/>
        </w:rPr>
        <w:t>:</w:t>
      </w:r>
    </w:p>
    <w:p w14:paraId="356E6817" w14:textId="66BD20C7" w:rsidR="00A35AD6" w:rsidRDefault="00F71590" w:rsidP="42094ED9">
      <w:pPr>
        <w:pStyle w:val="ListParagraph"/>
        <w:numPr>
          <w:ilvl w:val="0"/>
          <w:numId w:val="32"/>
        </w:numPr>
        <w:snapToGrid w:val="0"/>
        <w:spacing w:after="60"/>
        <w:jc w:val="both"/>
        <w:rPr>
          <w:lang w:val="en-GB"/>
        </w:rPr>
      </w:pPr>
      <w:r w:rsidRPr="006C357C">
        <w:rPr>
          <w:lang w:val="en-GB"/>
        </w:rPr>
        <w:t>With uniform spacing of PRBs t</w:t>
      </w:r>
      <w:r w:rsidRPr="00CC72F4">
        <w:rPr>
          <w:lang w:val="en-GB"/>
        </w:rPr>
        <w:t>he autocorrelation of preamble has many false peaks. Those false peaks will compromise the accuracy of TA estimation seriously, since the false peaks are easily confused with the main peak when the impact of multi-path propagation, noise and interference are added</w:t>
      </w:r>
    </w:p>
    <w:p w14:paraId="009F6829" w14:textId="4FD2344E" w:rsidR="00F71590" w:rsidRDefault="00F71590" w:rsidP="42094ED9">
      <w:pPr>
        <w:pStyle w:val="ListParagraph"/>
        <w:numPr>
          <w:ilvl w:val="0"/>
          <w:numId w:val="32"/>
        </w:numPr>
        <w:snapToGrid w:val="0"/>
        <w:spacing w:after="60"/>
        <w:jc w:val="both"/>
        <w:rPr>
          <w:lang w:val="en-GB"/>
        </w:rPr>
      </w:pPr>
      <w:r>
        <w:rPr>
          <w:lang w:val="en-GB"/>
        </w:rPr>
        <w:t>With 30 kHz there are not enough PRBs to support sequence length 139 with one interlace within a 20 MHz initial BWP</w:t>
      </w:r>
    </w:p>
    <w:p w14:paraId="4E2D839B" w14:textId="5259E6AF" w:rsidR="00F71590" w:rsidRDefault="00F71590" w:rsidP="00F71590">
      <w:pPr>
        <w:snapToGrid w:val="0"/>
        <w:spacing w:after="60"/>
        <w:jc w:val="both"/>
        <w:rPr>
          <w:lang w:val="en-GB"/>
        </w:rPr>
      </w:pPr>
    </w:p>
    <w:p w14:paraId="3BFFDA07" w14:textId="77777777" w:rsidR="00F71590" w:rsidRDefault="00F71590" w:rsidP="42094ED9">
      <w:pPr>
        <w:snapToGrid w:val="0"/>
        <w:spacing w:after="60"/>
        <w:jc w:val="both"/>
        <w:rPr>
          <w:lang w:val="en-GB"/>
        </w:rPr>
      </w:pPr>
      <w:r>
        <w:rPr>
          <w:lang w:val="en-GB"/>
        </w:rPr>
        <w:t>Similarly, we deprioritize Alt-3 due to:</w:t>
      </w:r>
    </w:p>
    <w:p w14:paraId="5DF3B3FE" w14:textId="14B32491" w:rsidR="00F71590" w:rsidRDefault="00F71590" w:rsidP="42094ED9">
      <w:pPr>
        <w:pStyle w:val="ListParagraph"/>
        <w:numPr>
          <w:ilvl w:val="0"/>
          <w:numId w:val="32"/>
        </w:numPr>
        <w:snapToGrid w:val="0"/>
        <w:spacing w:after="60"/>
        <w:jc w:val="both"/>
        <w:rPr>
          <w:lang w:val="en-GB"/>
        </w:rPr>
      </w:pPr>
      <w:r w:rsidRPr="00F71590">
        <w:rPr>
          <w:lang w:val="en-GB"/>
        </w:rPr>
        <w:t>The mapping creates additional autocorrelation peaks reducing the usable zero-autocorrelation zone (ZAZ) of CAZAZ sequence. The usable ZAZ is 1/n of preamble sequence duration for IFDM with repetition factor n.</w:t>
      </w:r>
    </w:p>
    <w:p w14:paraId="378E7C88" w14:textId="1BD49AD6" w:rsidR="00F71590" w:rsidRDefault="00F71590" w:rsidP="42094ED9">
      <w:pPr>
        <w:pStyle w:val="ListParagraph"/>
        <w:numPr>
          <w:ilvl w:val="0"/>
          <w:numId w:val="32"/>
        </w:numPr>
        <w:snapToGrid w:val="0"/>
        <w:spacing w:after="60"/>
        <w:jc w:val="both"/>
        <w:rPr>
          <w:lang w:val="en-GB"/>
        </w:rPr>
      </w:pPr>
      <w:r>
        <w:rPr>
          <w:lang w:val="en-GB"/>
        </w:rPr>
        <w:t>Multiplexing with other signals and channels is challenging</w:t>
      </w:r>
      <w:r w:rsidR="003C1133">
        <w:rPr>
          <w:lang w:val="en-GB"/>
        </w:rPr>
        <w:t xml:space="preserve"> because of RE level interlace structure</w:t>
      </w:r>
    </w:p>
    <w:p w14:paraId="4644C109" w14:textId="17632AD7" w:rsidR="003C1133" w:rsidRDefault="003C1133" w:rsidP="002250B2">
      <w:pPr>
        <w:snapToGrid w:val="0"/>
        <w:spacing w:after="60"/>
        <w:jc w:val="both"/>
        <w:rPr>
          <w:lang w:val="en-GB"/>
        </w:rPr>
      </w:pPr>
    </w:p>
    <w:p w14:paraId="05EA64E5" w14:textId="77777777" w:rsidR="00AA437A" w:rsidRDefault="00AA437A" w:rsidP="00AA437A">
      <w:pPr>
        <w:snapToGrid w:val="0"/>
        <w:spacing w:after="60"/>
        <w:jc w:val="both"/>
        <w:rPr>
          <w:lang w:val="en-GB"/>
        </w:rPr>
      </w:pPr>
      <w:r>
        <w:rPr>
          <w:lang w:val="en-GB"/>
        </w:rPr>
        <w:t>Thus, we consider Alt-2 and Alt-4 in the following analysis as summarized in the following table.</w:t>
      </w:r>
    </w:p>
    <w:tbl>
      <w:tblPr>
        <w:tblStyle w:val="TableGrid"/>
        <w:tblpPr w:leftFromText="141" w:rightFromText="141" w:vertAnchor="text" w:tblpY="1"/>
        <w:tblOverlap w:val="never"/>
        <w:tblW w:w="8914" w:type="dxa"/>
        <w:tblLook w:val="04A0" w:firstRow="1" w:lastRow="0" w:firstColumn="1" w:lastColumn="0" w:noHBand="0" w:noVBand="1"/>
      </w:tblPr>
      <w:tblGrid>
        <w:gridCol w:w="4573"/>
        <w:gridCol w:w="842"/>
        <w:gridCol w:w="982"/>
        <w:gridCol w:w="1815"/>
        <w:gridCol w:w="702"/>
      </w:tblGrid>
      <w:tr w:rsidR="00AA437A" w14:paraId="1FF661A4" w14:textId="77777777" w:rsidTr="00AB59B4">
        <w:tc>
          <w:tcPr>
            <w:tcW w:w="4573" w:type="dxa"/>
            <w:shd w:val="clear" w:color="auto" w:fill="AEAAAA" w:themeFill="background2" w:themeFillShade="BF"/>
          </w:tcPr>
          <w:p w14:paraId="0C2D693B" w14:textId="77777777" w:rsidR="00AA437A" w:rsidRPr="000A5EC9" w:rsidRDefault="00AA437A" w:rsidP="00AB59B4">
            <w:pPr>
              <w:snapToGrid w:val="0"/>
              <w:spacing w:after="60"/>
              <w:jc w:val="both"/>
              <w:rPr>
                <w:sz w:val="16"/>
                <w:lang w:val="en-GB"/>
              </w:rPr>
            </w:pPr>
            <w:r w:rsidRPr="000A5EC9">
              <w:rPr>
                <w:sz w:val="16"/>
                <w:lang w:val="en-GB"/>
              </w:rPr>
              <w:t>Alt</w:t>
            </w:r>
          </w:p>
        </w:tc>
        <w:tc>
          <w:tcPr>
            <w:tcW w:w="842" w:type="dxa"/>
            <w:shd w:val="clear" w:color="auto" w:fill="AEAAAA" w:themeFill="background2" w:themeFillShade="BF"/>
          </w:tcPr>
          <w:p w14:paraId="452AAD36" w14:textId="77777777" w:rsidR="00AA437A" w:rsidRPr="000A5EC9" w:rsidRDefault="00AA437A" w:rsidP="00AB59B4">
            <w:pPr>
              <w:snapToGrid w:val="0"/>
              <w:spacing w:after="60"/>
              <w:jc w:val="both"/>
              <w:rPr>
                <w:sz w:val="16"/>
                <w:lang w:val="en-GB"/>
              </w:rPr>
            </w:pPr>
            <w:r>
              <w:rPr>
                <w:sz w:val="16"/>
                <w:lang w:val="en-GB"/>
              </w:rPr>
              <w:t>Seq type</w:t>
            </w:r>
          </w:p>
        </w:tc>
        <w:tc>
          <w:tcPr>
            <w:tcW w:w="982" w:type="dxa"/>
            <w:shd w:val="clear" w:color="auto" w:fill="AEAAAA" w:themeFill="background2" w:themeFillShade="BF"/>
          </w:tcPr>
          <w:p w14:paraId="1143D3FA" w14:textId="77777777" w:rsidR="00AA437A" w:rsidRPr="000A5EC9" w:rsidRDefault="00AA437A" w:rsidP="00AB59B4">
            <w:pPr>
              <w:snapToGrid w:val="0"/>
              <w:spacing w:after="60"/>
              <w:jc w:val="both"/>
              <w:rPr>
                <w:sz w:val="16"/>
                <w:lang w:val="en-GB"/>
              </w:rPr>
            </w:pPr>
            <w:r>
              <w:rPr>
                <w:sz w:val="16"/>
                <w:lang w:val="en-GB"/>
              </w:rPr>
              <w:t>Seq length</w:t>
            </w:r>
          </w:p>
        </w:tc>
        <w:tc>
          <w:tcPr>
            <w:tcW w:w="1815" w:type="dxa"/>
            <w:shd w:val="clear" w:color="auto" w:fill="AEAAAA" w:themeFill="background2" w:themeFillShade="BF"/>
          </w:tcPr>
          <w:p w14:paraId="7227CBC0" w14:textId="77777777" w:rsidR="00AA437A" w:rsidRPr="000A5EC9" w:rsidRDefault="00AA437A" w:rsidP="00AB59B4">
            <w:pPr>
              <w:snapToGrid w:val="0"/>
              <w:spacing w:after="60"/>
              <w:jc w:val="both"/>
              <w:rPr>
                <w:sz w:val="16"/>
                <w:lang w:val="en-GB"/>
              </w:rPr>
            </w:pPr>
            <w:r>
              <w:rPr>
                <w:sz w:val="16"/>
                <w:lang w:val="en-GB"/>
              </w:rPr>
              <w:t>Transmission BW [MHz]</w:t>
            </w:r>
          </w:p>
        </w:tc>
        <w:tc>
          <w:tcPr>
            <w:tcW w:w="702" w:type="dxa"/>
            <w:shd w:val="clear" w:color="auto" w:fill="AEAAAA" w:themeFill="background2" w:themeFillShade="BF"/>
          </w:tcPr>
          <w:p w14:paraId="7BC06BD9" w14:textId="77777777" w:rsidR="00AA437A" w:rsidRDefault="00AA437A" w:rsidP="00AB59B4">
            <w:pPr>
              <w:snapToGrid w:val="0"/>
              <w:spacing w:after="60"/>
              <w:jc w:val="both"/>
              <w:rPr>
                <w:sz w:val="16"/>
                <w:lang w:val="en-GB"/>
              </w:rPr>
            </w:pPr>
            <w:r>
              <w:rPr>
                <w:sz w:val="16"/>
                <w:lang w:val="en-GB"/>
              </w:rPr>
              <w:t>N_OS</w:t>
            </w:r>
          </w:p>
        </w:tc>
      </w:tr>
      <w:tr w:rsidR="00AA437A" w14:paraId="6B6F89CE" w14:textId="77777777" w:rsidTr="00AB59B4">
        <w:tc>
          <w:tcPr>
            <w:tcW w:w="4573" w:type="dxa"/>
          </w:tcPr>
          <w:p w14:paraId="26E3A7B4" w14:textId="53A86FF8" w:rsidR="00AA437A" w:rsidRPr="000A5EC9" w:rsidRDefault="00AA437A" w:rsidP="00AB59B4">
            <w:pPr>
              <w:snapToGrid w:val="0"/>
              <w:spacing w:after="60"/>
              <w:jc w:val="both"/>
              <w:rPr>
                <w:sz w:val="16"/>
                <w:lang w:val="en-GB"/>
              </w:rPr>
            </w:pPr>
            <w:r>
              <w:rPr>
                <w:sz w:val="16"/>
                <w:lang w:val="en-GB"/>
              </w:rPr>
              <w:lastRenderedPageBreak/>
              <w:t xml:space="preserve">Rel15 A1 Ncs = </w:t>
            </w:r>
            <w:r w:rsidR="00AE0500">
              <w:rPr>
                <w:sz w:val="16"/>
                <w:lang w:val="en-GB"/>
              </w:rPr>
              <w:t>11</w:t>
            </w:r>
          </w:p>
        </w:tc>
        <w:tc>
          <w:tcPr>
            <w:tcW w:w="842" w:type="dxa"/>
          </w:tcPr>
          <w:p w14:paraId="06A55B18" w14:textId="77777777" w:rsidR="00AA437A" w:rsidRPr="000A5EC9" w:rsidRDefault="00AA437A" w:rsidP="00AB59B4">
            <w:pPr>
              <w:snapToGrid w:val="0"/>
              <w:spacing w:after="60"/>
              <w:jc w:val="center"/>
              <w:rPr>
                <w:sz w:val="16"/>
                <w:lang w:val="en-GB"/>
              </w:rPr>
            </w:pPr>
            <w:r>
              <w:rPr>
                <w:sz w:val="16"/>
                <w:lang w:val="en-GB"/>
              </w:rPr>
              <w:t>ZC</w:t>
            </w:r>
          </w:p>
        </w:tc>
        <w:tc>
          <w:tcPr>
            <w:tcW w:w="982" w:type="dxa"/>
          </w:tcPr>
          <w:p w14:paraId="10A44BC3" w14:textId="77777777" w:rsidR="00AA437A" w:rsidRPr="000A5EC9" w:rsidRDefault="00AA437A" w:rsidP="00AB59B4">
            <w:pPr>
              <w:snapToGrid w:val="0"/>
              <w:spacing w:after="60"/>
              <w:jc w:val="center"/>
              <w:rPr>
                <w:sz w:val="16"/>
                <w:lang w:val="en-GB"/>
              </w:rPr>
            </w:pPr>
            <w:r>
              <w:rPr>
                <w:sz w:val="16"/>
                <w:lang w:val="en-GB"/>
              </w:rPr>
              <w:t>139</w:t>
            </w:r>
          </w:p>
        </w:tc>
        <w:tc>
          <w:tcPr>
            <w:tcW w:w="1815" w:type="dxa"/>
          </w:tcPr>
          <w:p w14:paraId="09FB397B" w14:textId="77777777" w:rsidR="00AA437A" w:rsidRPr="000A5EC9" w:rsidRDefault="00AA437A" w:rsidP="00AB59B4">
            <w:pPr>
              <w:snapToGrid w:val="0"/>
              <w:spacing w:after="60"/>
              <w:jc w:val="center"/>
              <w:rPr>
                <w:sz w:val="16"/>
                <w:lang w:val="en-GB"/>
              </w:rPr>
            </w:pPr>
            <w:r>
              <w:rPr>
                <w:sz w:val="16"/>
                <w:lang w:val="en-GB"/>
              </w:rPr>
              <w:t>4.32</w:t>
            </w:r>
          </w:p>
        </w:tc>
        <w:tc>
          <w:tcPr>
            <w:tcW w:w="702" w:type="dxa"/>
          </w:tcPr>
          <w:p w14:paraId="05D8DBA9" w14:textId="77777777" w:rsidR="00AA437A" w:rsidRDefault="00AA437A" w:rsidP="00AB59B4">
            <w:pPr>
              <w:snapToGrid w:val="0"/>
              <w:spacing w:after="60"/>
              <w:jc w:val="center"/>
              <w:rPr>
                <w:sz w:val="16"/>
                <w:lang w:val="en-GB"/>
              </w:rPr>
            </w:pPr>
            <w:r>
              <w:rPr>
                <w:sz w:val="16"/>
                <w:lang w:val="en-GB"/>
              </w:rPr>
              <w:t>2</w:t>
            </w:r>
          </w:p>
        </w:tc>
      </w:tr>
      <w:tr w:rsidR="00AA437A" w14:paraId="5E80CF9F" w14:textId="77777777" w:rsidTr="00AB59B4">
        <w:tc>
          <w:tcPr>
            <w:tcW w:w="4573" w:type="dxa"/>
          </w:tcPr>
          <w:p w14:paraId="5F5F7E69" w14:textId="5677D0C4" w:rsidR="00AA437A" w:rsidRPr="000A5EC9" w:rsidRDefault="00AA437A" w:rsidP="00AB59B4">
            <w:pPr>
              <w:snapToGrid w:val="0"/>
              <w:spacing w:after="60"/>
              <w:jc w:val="both"/>
              <w:rPr>
                <w:sz w:val="16"/>
                <w:lang w:val="en-GB"/>
              </w:rPr>
            </w:pPr>
            <w:r>
              <w:rPr>
                <w:sz w:val="16"/>
                <w:lang w:val="en-GB"/>
              </w:rPr>
              <w:t xml:space="preserve">Wideband contiguous “A1” Ncs = </w:t>
            </w:r>
            <w:r w:rsidR="007F1E3E">
              <w:rPr>
                <w:sz w:val="16"/>
                <w:lang w:val="en-GB"/>
              </w:rPr>
              <w:t>49</w:t>
            </w:r>
          </w:p>
        </w:tc>
        <w:tc>
          <w:tcPr>
            <w:tcW w:w="842" w:type="dxa"/>
          </w:tcPr>
          <w:p w14:paraId="6D8159CF" w14:textId="77777777" w:rsidR="00AA437A" w:rsidRPr="00603878" w:rsidRDefault="00AA437A" w:rsidP="00AB59B4">
            <w:pPr>
              <w:snapToGrid w:val="0"/>
              <w:spacing w:after="60"/>
              <w:jc w:val="center"/>
              <w:rPr>
                <w:sz w:val="16"/>
                <w:lang w:val="en-GB"/>
              </w:rPr>
            </w:pPr>
            <w:r>
              <w:rPr>
                <w:sz w:val="16"/>
                <w:lang w:val="en-GB"/>
              </w:rPr>
              <w:t>ZC</w:t>
            </w:r>
          </w:p>
        </w:tc>
        <w:tc>
          <w:tcPr>
            <w:tcW w:w="982" w:type="dxa"/>
          </w:tcPr>
          <w:p w14:paraId="165F47F9" w14:textId="77777777" w:rsidR="00AA437A" w:rsidRPr="00603878" w:rsidRDefault="00AA437A" w:rsidP="00AB59B4">
            <w:pPr>
              <w:snapToGrid w:val="0"/>
              <w:spacing w:after="60"/>
              <w:jc w:val="center"/>
              <w:rPr>
                <w:sz w:val="16"/>
                <w:lang w:val="en-GB"/>
              </w:rPr>
            </w:pPr>
            <w:r>
              <w:rPr>
                <w:sz w:val="16"/>
                <w:lang w:val="en-GB"/>
              </w:rPr>
              <w:t>599</w:t>
            </w:r>
          </w:p>
        </w:tc>
        <w:tc>
          <w:tcPr>
            <w:tcW w:w="1815" w:type="dxa"/>
          </w:tcPr>
          <w:p w14:paraId="6058D2FA" w14:textId="77777777" w:rsidR="00AA437A" w:rsidRPr="00603878" w:rsidRDefault="00AA437A" w:rsidP="00AB59B4">
            <w:pPr>
              <w:snapToGrid w:val="0"/>
              <w:spacing w:after="60"/>
              <w:jc w:val="center"/>
              <w:rPr>
                <w:sz w:val="16"/>
                <w:lang w:val="en-GB"/>
              </w:rPr>
            </w:pPr>
            <w:r>
              <w:rPr>
                <w:sz w:val="16"/>
                <w:lang w:val="en-GB"/>
              </w:rPr>
              <w:t>18</w:t>
            </w:r>
          </w:p>
        </w:tc>
        <w:tc>
          <w:tcPr>
            <w:tcW w:w="702" w:type="dxa"/>
          </w:tcPr>
          <w:p w14:paraId="4AA2B183" w14:textId="77777777" w:rsidR="00AA437A" w:rsidRDefault="00AA437A" w:rsidP="00AB59B4">
            <w:pPr>
              <w:snapToGrid w:val="0"/>
              <w:spacing w:after="60"/>
              <w:jc w:val="center"/>
              <w:rPr>
                <w:sz w:val="16"/>
                <w:lang w:val="en-GB"/>
              </w:rPr>
            </w:pPr>
            <w:r>
              <w:rPr>
                <w:sz w:val="16"/>
                <w:lang w:val="en-GB"/>
              </w:rPr>
              <w:t>2</w:t>
            </w:r>
          </w:p>
        </w:tc>
      </w:tr>
      <w:tr w:rsidR="00AA437A" w14:paraId="5A465F18" w14:textId="77777777" w:rsidTr="00AB59B4">
        <w:tc>
          <w:tcPr>
            <w:tcW w:w="4573" w:type="dxa"/>
          </w:tcPr>
          <w:p w14:paraId="533B690C" w14:textId="1F50FA85" w:rsidR="00AA437A" w:rsidRPr="000A5EC9" w:rsidRDefault="00AA437A"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r w:rsidRPr="000A5EC9">
              <w:rPr>
                <w:sz w:val="16"/>
                <w:lang w:val="en-GB"/>
              </w:rPr>
              <w:t xml:space="preserve"> Ncs = </w:t>
            </w:r>
            <w:r w:rsidR="007F1E3E">
              <w:rPr>
                <w:sz w:val="16"/>
                <w:lang w:val="en-GB"/>
              </w:rPr>
              <w:t>11</w:t>
            </w:r>
          </w:p>
        </w:tc>
        <w:tc>
          <w:tcPr>
            <w:tcW w:w="842" w:type="dxa"/>
          </w:tcPr>
          <w:p w14:paraId="2939CE32" w14:textId="77777777" w:rsidR="00AA437A" w:rsidRPr="00603878" w:rsidRDefault="00AA437A" w:rsidP="00AB59B4">
            <w:pPr>
              <w:snapToGrid w:val="0"/>
              <w:spacing w:after="60"/>
              <w:jc w:val="center"/>
              <w:rPr>
                <w:sz w:val="16"/>
                <w:lang w:val="en-GB"/>
              </w:rPr>
            </w:pPr>
            <w:r>
              <w:rPr>
                <w:sz w:val="16"/>
                <w:lang w:val="en-GB"/>
              </w:rPr>
              <w:t>ZC</w:t>
            </w:r>
          </w:p>
        </w:tc>
        <w:tc>
          <w:tcPr>
            <w:tcW w:w="982" w:type="dxa"/>
          </w:tcPr>
          <w:p w14:paraId="29A83007" w14:textId="77777777" w:rsidR="00AA437A" w:rsidRPr="00603878" w:rsidRDefault="00AA437A" w:rsidP="00AB59B4">
            <w:pPr>
              <w:snapToGrid w:val="0"/>
              <w:spacing w:after="60"/>
              <w:jc w:val="center"/>
              <w:rPr>
                <w:sz w:val="16"/>
                <w:lang w:val="en-GB"/>
              </w:rPr>
            </w:pPr>
            <w:r>
              <w:rPr>
                <w:sz w:val="16"/>
                <w:lang w:val="en-GB"/>
              </w:rPr>
              <w:t>139</w:t>
            </w:r>
          </w:p>
        </w:tc>
        <w:tc>
          <w:tcPr>
            <w:tcW w:w="1815" w:type="dxa"/>
          </w:tcPr>
          <w:p w14:paraId="34474A8B" w14:textId="77777777" w:rsidR="00AA437A" w:rsidRPr="00603878" w:rsidRDefault="00AA437A" w:rsidP="00AB59B4">
            <w:pPr>
              <w:snapToGrid w:val="0"/>
              <w:spacing w:after="60"/>
              <w:jc w:val="center"/>
              <w:rPr>
                <w:sz w:val="16"/>
                <w:lang w:val="en-GB"/>
              </w:rPr>
            </w:pPr>
            <w:r>
              <w:rPr>
                <w:sz w:val="16"/>
                <w:lang w:val="en-GB"/>
              </w:rPr>
              <w:t>17.28</w:t>
            </w:r>
          </w:p>
        </w:tc>
        <w:tc>
          <w:tcPr>
            <w:tcW w:w="702" w:type="dxa"/>
          </w:tcPr>
          <w:p w14:paraId="2E0393B5" w14:textId="77777777" w:rsidR="00AA437A" w:rsidRDefault="00AA437A" w:rsidP="00AB59B4">
            <w:pPr>
              <w:snapToGrid w:val="0"/>
              <w:spacing w:after="60"/>
              <w:jc w:val="center"/>
              <w:rPr>
                <w:sz w:val="16"/>
                <w:lang w:val="en-GB"/>
              </w:rPr>
            </w:pPr>
            <w:r>
              <w:rPr>
                <w:sz w:val="16"/>
                <w:lang w:val="en-GB"/>
              </w:rPr>
              <w:t>2</w:t>
            </w:r>
          </w:p>
        </w:tc>
      </w:tr>
      <w:tr w:rsidR="00AA437A" w14:paraId="632ED615" w14:textId="77777777" w:rsidTr="00AB59B4">
        <w:tc>
          <w:tcPr>
            <w:tcW w:w="4573" w:type="dxa"/>
          </w:tcPr>
          <w:p w14:paraId="404B7F6A" w14:textId="55E08F55" w:rsidR="00AA437A" w:rsidRDefault="00AA437A" w:rsidP="00AB59B4">
            <w:pPr>
              <w:snapToGrid w:val="0"/>
              <w:spacing w:after="60"/>
              <w:jc w:val="both"/>
              <w:rPr>
                <w:sz w:val="16"/>
                <w:lang w:val="en-GB"/>
              </w:rPr>
            </w:pPr>
            <w:r>
              <w:rPr>
                <w:sz w:val="16"/>
                <w:lang w:val="en-GB"/>
              </w:rPr>
              <w:t>Non-uniform B-IFDM Ncs = 3</w:t>
            </w:r>
            <w:r w:rsidR="003E3FE5">
              <w:rPr>
                <w:sz w:val="16"/>
                <w:lang w:val="en-GB"/>
              </w:rPr>
              <w:t>4</w:t>
            </w:r>
            <w:r>
              <w:rPr>
                <w:sz w:val="16"/>
                <w:lang w:val="en-GB"/>
              </w:rPr>
              <w:t xml:space="preserve">: </w:t>
            </w:r>
            <w:r w:rsidRPr="000A5EC9">
              <w:rPr>
                <w:sz w:val="16"/>
                <w:lang w:val="en-GB"/>
              </w:rPr>
              <w:t>All the 12 REs of the 20 PRBs with indexes {0, 1, 5, 7, 12, 13, 17, 18, 20, 21, 27, 28, 30, 31, 35, 37, 41, 42, 46, 47}, which belong to interlaces 0, 1, 2 and 3</w:t>
            </w:r>
            <w:r>
              <w:rPr>
                <w:sz w:val="16"/>
                <w:lang w:val="en-GB"/>
              </w:rPr>
              <w:t>;</w:t>
            </w:r>
            <w:r w:rsidRPr="000A5EC9">
              <w:rPr>
                <w:sz w:val="16"/>
                <w:lang w:val="en-GB"/>
              </w:rPr>
              <w:t xml:space="preserve"> </w:t>
            </w:r>
            <w:r>
              <w:rPr>
                <w:sz w:val="16"/>
                <w:lang w:val="en-GB"/>
              </w:rPr>
              <w:t xml:space="preserve">Ncs = 31 </w:t>
            </w:r>
            <w:r w:rsidRPr="000A5EC9">
              <w:rPr>
                <w:sz w:val="16"/>
                <w:lang w:val="en-GB"/>
              </w:rPr>
              <w:t>[HW R1-1900064]</w:t>
            </w:r>
          </w:p>
        </w:tc>
        <w:tc>
          <w:tcPr>
            <w:tcW w:w="842" w:type="dxa"/>
          </w:tcPr>
          <w:p w14:paraId="2B63D010" w14:textId="77777777" w:rsidR="00AA437A" w:rsidRDefault="00AA437A" w:rsidP="00AB59B4">
            <w:pPr>
              <w:snapToGrid w:val="0"/>
              <w:spacing w:after="60"/>
              <w:jc w:val="center"/>
              <w:rPr>
                <w:sz w:val="16"/>
                <w:lang w:val="en-GB"/>
              </w:rPr>
            </w:pPr>
            <w:r>
              <w:rPr>
                <w:sz w:val="16"/>
                <w:lang w:val="en-GB"/>
              </w:rPr>
              <w:t>ZC</w:t>
            </w:r>
          </w:p>
        </w:tc>
        <w:tc>
          <w:tcPr>
            <w:tcW w:w="982" w:type="dxa"/>
          </w:tcPr>
          <w:p w14:paraId="2F31C563" w14:textId="77777777" w:rsidR="00AA437A" w:rsidRDefault="00AA437A" w:rsidP="00AB59B4">
            <w:pPr>
              <w:snapToGrid w:val="0"/>
              <w:spacing w:after="60"/>
              <w:jc w:val="center"/>
              <w:rPr>
                <w:sz w:val="16"/>
                <w:lang w:val="en-GB"/>
              </w:rPr>
            </w:pPr>
            <w:r>
              <w:rPr>
                <w:sz w:val="16"/>
                <w:lang w:val="en-GB"/>
              </w:rPr>
              <w:t>241</w:t>
            </w:r>
          </w:p>
        </w:tc>
        <w:tc>
          <w:tcPr>
            <w:tcW w:w="1815" w:type="dxa"/>
          </w:tcPr>
          <w:p w14:paraId="236E3D0F" w14:textId="77777777" w:rsidR="00AA437A" w:rsidRDefault="00AA437A" w:rsidP="00AB59B4">
            <w:pPr>
              <w:snapToGrid w:val="0"/>
              <w:spacing w:after="60"/>
              <w:jc w:val="center"/>
              <w:rPr>
                <w:sz w:val="16"/>
                <w:lang w:val="en-GB"/>
              </w:rPr>
            </w:pPr>
            <w:r>
              <w:rPr>
                <w:sz w:val="16"/>
                <w:lang w:val="en-GB"/>
              </w:rPr>
              <w:t>17.28</w:t>
            </w:r>
          </w:p>
        </w:tc>
        <w:tc>
          <w:tcPr>
            <w:tcW w:w="702" w:type="dxa"/>
          </w:tcPr>
          <w:p w14:paraId="572936F9" w14:textId="77777777" w:rsidR="00AA437A" w:rsidRDefault="00AA437A" w:rsidP="00AB59B4">
            <w:pPr>
              <w:snapToGrid w:val="0"/>
              <w:spacing w:after="60"/>
              <w:jc w:val="center"/>
              <w:rPr>
                <w:sz w:val="16"/>
                <w:lang w:val="en-GB"/>
              </w:rPr>
            </w:pPr>
            <w:r>
              <w:rPr>
                <w:sz w:val="16"/>
                <w:lang w:val="en-GB"/>
              </w:rPr>
              <w:t>2</w:t>
            </w:r>
          </w:p>
        </w:tc>
      </w:tr>
      <w:tr w:rsidR="00AA437A" w14:paraId="11E83D58" w14:textId="77777777" w:rsidTr="00AB59B4">
        <w:tc>
          <w:tcPr>
            <w:tcW w:w="4573" w:type="dxa"/>
          </w:tcPr>
          <w:p w14:paraId="31E0193C" w14:textId="25AE1F10" w:rsidR="00AA437A" w:rsidRDefault="00AA437A" w:rsidP="00AB59B4">
            <w:pPr>
              <w:snapToGrid w:val="0"/>
              <w:spacing w:after="60"/>
              <w:jc w:val="both"/>
              <w:rPr>
                <w:sz w:val="16"/>
                <w:lang w:val="en-GB"/>
              </w:rPr>
            </w:pPr>
            <w:r>
              <w:rPr>
                <w:sz w:val="16"/>
                <w:lang w:val="en-GB"/>
              </w:rPr>
              <w:t xml:space="preserve">Rel15 A2 Ncs = </w:t>
            </w:r>
            <w:r w:rsidR="007F1E3E">
              <w:rPr>
                <w:sz w:val="16"/>
                <w:lang w:val="en-GB"/>
              </w:rPr>
              <w:t>11</w:t>
            </w:r>
          </w:p>
        </w:tc>
        <w:tc>
          <w:tcPr>
            <w:tcW w:w="842" w:type="dxa"/>
          </w:tcPr>
          <w:p w14:paraId="7D34DAF3" w14:textId="77777777" w:rsidR="00AA437A" w:rsidRDefault="00AA437A" w:rsidP="00AB59B4">
            <w:pPr>
              <w:snapToGrid w:val="0"/>
              <w:spacing w:after="60"/>
              <w:jc w:val="center"/>
              <w:rPr>
                <w:sz w:val="16"/>
                <w:lang w:val="en-GB"/>
              </w:rPr>
            </w:pPr>
            <w:r>
              <w:rPr>
                <w:sz w:val="16"/>
                <w:lang w:val="en-GB"/>
              </w:rPr>
              <w:t>ZC</w:t>
            </w:r>
          </w:p>
        </w:tc>
        <w:tc>
          <w:tcPr>
            <w:tcW w:w="982" w:type="dxa"/>
          </w:tcPr>
          <w:p w14:paraId="6FC09968" w14:textId="77777777" w:rsidR="00AA437A" w:rsidRDefault="00AA437A" w:rsidP="00AB59B4">
            <w:pPr>
              <w:snapToGrid w:val="0"/>
              <w:spacing w:after="60"/>
              <w:jc w:val="center"/>
              <w:rPr>
                <w:sz w:val="16"/>
                <w:lang w:val="en-GB"/>
              </w:rPr>
            </w:pPr>
            <w:r>
              <w:rPr>
                <w:sz w:val="16"/>
                <w:lang w:val="en-GB"/>
              </w:rPr>
              <w:t>139</w:t>
            </w:r>
          </w:p>
        </w:tc>
        <w:tc>
          <w:tcPr>
            <w:tcW w:w="1815" w:type="dxa"/>
          </w:tcPr>
          <w:p w14:paraId="4ACA11CF" w14:textId="77777777" w:rsidR="00AA437A" w:rsidRDefault="00AA437A" w:rsidP="00AB59B4">
            <w:pPr>
              <w:snapToGrid w:val="0"/>
              <w:spacing w:after="60"/>
              <w:jc w:val="center"/>
              <w:rPr>
                <w:sz w:val="16"/>
                <w:lang w:val="en-GB"/>
              </w:rPr>
            </w:pPr>
            <w:r>
              <w:rPr>
                <w:sz w:val="16"/>
                <w:lang w:val="en-GB"/>
              </w:rPr>
              <w:t>4.32</w:t>
            </w:r>
          </w:p>
        </w:tc>
        <w:tc>
          <w:tcPr>
            <w:tcW w:w="702" w:type="dxa"/>
          </w:tcPr>
          <w:p w14:paraId="451A02BF" w14:textId="77777777" w:rsidR="00AA437A" w:rsidRDefault="00AA437A" w:rsidP="00AB59B4">
            <w:pPr>
              <w:snapToGrid w:val="0"/>
              <w:spacing w:after="60"/>
              <w:jc w:val="center"/>
              <w:rPr>
                <w:sz w:val="16"/>
                <w:lang w:val="en-GB"/>
              </w:rPr>
            </w:pPr>
            <w:r>
              <w:rPr>
                <w:sz w:val="16"/>
                <w:lang w:val="en-GB"/>
              </w:rPr>
              <w:t>4</w:t>
            </w:r>
          </w:p>
        </w:tc>
      </w:tr>
    </w:tbl>
    <w:p w14:paraId="760F77C8" w14:textId="77777777" w:rsidR="00AA437A" w:rsidRDefault="00AA437A" w:rsidP="00AA437A">
      <w:pPr>
        <w:snapToGrid w:val="0"/>
        <w:spacing w:after="60"/>
        <w:jc w:val="center"/>
        <w:rPr>
          <w:lang w:val="en-GB"/>
        </w:rPr>
      </w:pPr>
      <w:r>
        <w:rPr>
          <w:lang w:val="en-GB"/>
        </w:rPr>
        <w:br w:type="textWrapping" w:clear="all"/>
      </w:r>
    </w:p>
    <w:p w14:paraId="4A731A9C" w14:textId="77777777" w:rsidR="00AA437A" w:rsidRDefault="00AA437A" w:rsidP="00AA437A">
      <w:pPr>
        <w:pStyle w:val="Heading3"/>
      </w:pPr>
      <w:r w:rsidRPr="00A35AD6">
        <w:t>Miss-detection probability performance</w:t>
      </w:r>
    </w:p>
    <w:p w14:paraId="3CD09C54" w14:textId="77777777" w:rsidR="00AA437A" w:rsidRDefault="00AA437A" w:rsidP="00AA437A">
      <w:pPr>
        <w:snapToGrid w:val="0"/>
        <w:spacing w:after="60"/>
        <w:jc w:val="both"/>
        <w:rPr>
          <w:lang w:val="en-GB"/>
        </w:rPr>
      </w:pPr>
      <w:r w:rsidRPr="00A35AD6">
        <w:rPr>
          <w:lang w:val="en-GB"/>
        </w:rPr>
        <w:t xml:space="preserve">Simulation results for </w:t>
      </w:r>
      <w:r>
        <w:rPr>
          <w:lang w:val="en-GB"/>
        </w:rPr>
        <w:t>m</w:t>
      </w:r>
      <w:r w:rsidRPr="00A35AD6">
        <w:rPr>
          <w:lang w:val="en-GB"/>
        </w:rPr>
        <w:t xml:space="preserve">iss-detection probability </w:t>
      </w:r>
      <w:r>
        <w:rPr>
          <w:lang w:val="en-GB"/>
        </w:rPr>
        <w:t xml:space="preserve">as a function of receiver SNR per subcarrier </w:t>
      </w:r>
      <w:r w:rsidRPr="00A35AD6">
        <w:rPr>
          <w:lang w:val="en-GB"/>
        </w:rPr>
        <w:t xml:space="preserve">are provided for each </w:t>
      </w:r>
      <w:r>
        <w:rPr>
          <w:lang w:val="en-GB"/>
        </w:rPr>
        <w:t xml:space="preserve">considered </w:t>
      </w:r>
      <w:r w:rsidRPr="00A35AD6">
        <w:rPr>
          <w:lang w:val="en-GB"/>
        </w:rPr>
        <w:t>PRACH design</w:t>
      </w:r>
      <w:r>
        <w:rPr>
          <w:lang w:val="en-GB"/>
        </w:rPr>
        <w:t xml:space="preserve"> in </w:t>
      </w:r>
      <w:r>
        <w:rPr>
          <w:lang w:val="en-GB"/>
        </w:rPr>
        <w:fldChar w:fldCharType="begin"/>
      </w:r>
      <w:r>
        <w:rPr>
          <w:lang w:val="en-GB"/>
        </w:rPr>
        <w:instrText xml:space="preserve"> REF _Ref1070237 \h </w:instrText>
      </w:r>
      <w:r>
        <w:rPr>
          <w:lang w:val="en-GB"/>
        </w:rPr>
      </w:r>
      <w:r>
        <w:rPr>
          <w:lang w:val="en-GB"/>
        </w:rPr>
        <w:fldChar w:fldCharType="separate"/>
      </w:r>
      <w:r w:rsidR="00396D17">
        <w:t xml:space="preserve">Figure </w:t>
      </w:r>
      <w:r w:rsidR="00396D17">
        <w:rPr>
          <w:noProof/>
        </w:rPr>
        <w:t>5</w:t>
      </w:r>
      <w:r>
        <w:rPr>
          <w:lang w:val="en-GB"/>
        </w:rPr>
        <w:fldChar w:fldCharType="end"/>
      </w:r>
      <w:r>
        <w:rPr>
          <w:lang w:val="en-GB"/>
        </w:rPr>
        <w:t>. It can be observed that</w:t>
      </w:r>
    </w:p>
    <w:p w14:paraId="2A0A0B33" w14:textId="46033D90" w:rsidR="00AA437A" w:rsidRDefault="007F1E3E" w:rsidP="00AA437A">
      <w:pPr>
        <w:pStyle w:val="ListParagraph"/>
        <w:numPr>
          <w:ilvl w:val="0"/>
          <w:numId w:val="54"/>
        </w:numPr>
        <w:snapToGrid w:val="0"/>
        <w:spacing w:after="60"/>
        <w:jc w:val="both"/>
        <w:rPr>
          <w:lang w:val="en-GB"/>
        </w:rPr>
      </w:pPr>
      <w:r>
        <w:rPr>
          <w:lang w:val="en-GB"/>
        </w:rPr>
        <w:t>W</w:t>
      </w:r>
      <w:r w:rsidR="00AA437A">
        <w:rPr>
          <w:lang w:val="en-GB"/>
        </w:rPr>
        <w:t>ideband contiguous and frequency repeated Rel15 Format A1 are superior to others</w:t>
      </w:r>
    </w:p>
    <w:p w14:paraId="5E5C5E58" w14:textId="3BF63875" w:rsidR="00AA437A" w:rsidRDefault="00A457AA" w:rsidP="00AA437A">
      <w:pPr>
        <w:pStyle w:val="ListParagraph"/>
        <w:numPr>
          <w:ilvl w:val="1"/>
          <w:numId w:val="54"/>
        </w:numPr>
        <w:snapToGrid w:val="0"/>
        <w:spacing w:after="60"/>
        <w:jc w:val="both"/>
        <w:rPr>
          <w:lang w:val="en-GB"/>
        </w:rPr>
      </w:pPr>
      <w:r>
        <w:rPr>
          <w:lang w:val="en-GB"/>
        </w:rPr>
        <w:t>A</w:t>
      </w:r>
      <w:r w:rsidR="00AA437A">
        <w:rPr>
          <w:lang w:val="en-GB"/>
        </w:rPr>
        <w:t xml:space="preserve">bout </w:t>
      </w:r>
      <w:r>
        <w:rPr>
          <w:lang w:val="en-GB"/>
        </w:rPr>
        <w:t>5</w:t>
      </w:r>
      <w:r w:rsidR="00AA437A">
        <w:rPr>
          <w:lang w:val="en-GB"/>
        </w:rPr>
        <w:t xml:space="preserve"> dB gain </w:t>
      </w:r>
      <w:r w:rsidR="00E21C33">
        <w:rPr>
          <w:lang w:val="en-GB"/>
        </w:rPr>
        <w:t xml:space="preserve">over the Rel15 A2 </w:t>
      </w:r>
      <w:r w:rsidR="00AA437A">
        <w:rPr>
          <w:lang w:val="en-GB"/>
        </w:rPr>
        <w:t>format which has double the length in time</w:t>
      </w:r>
      <w:r w:rsidR="00E21C33">
        <w:rPr>
          <w:lang w:val="en-GB"/>
        </w:rPr>
        <w:t xml:space="preserve"> and about 8 dB gain over the non-uniform B-IFDM option</w:t>
      </w:r>
    </w:p>
    <w:p w14:paraId="189C465D" w14:textId="1E286485" w:rsidR="00AA437A" w:rsidRDefault="00E21C33" w:rsidP="00AA437A">
      <w:pPr>
        <w:pStyle w:val="ListParagraph"/>
        <w:numPr>
          <w:ilvl w:val="0"/>
          <w:numId w:val="54"/>
        </w:numPr>
        <w:snapToGrid w:val="0"/>
        <w:spacing w:after="60"/>
        <w:jc w:val="both"/>
        <w:rPr>
          <w:lang w:val="en-GB"/>
        </w:rPr>
      </w:pPr>
      <w:r>
        <w:rPr>
          <w:lang w:val="en-GB"/>
        </w:rPr>
        <w:t xml:space="preserve">Non-uniform </w:t>
      </w:r>
      <w:r w:rsidR="00AA437A">
        <w:rPr>
          <w:lang w:val="en-GB"/>
        </w:rPr>
        <w:t xml:space="preserve">B-IFDM </w:t>
      </w:r>
      <w:r w:rsidR="007F1E3E">
        <w:rPr>
          <w:lang w:val="en-GB"/>
        </w:rPr>
        <w:t>and Rel15 A1 are having similar performance</w:t>
      </w:r>
    </w:p>
    <w:p w14:paraId="3E4422F2" w14:textId="07495F65" w:rsidR="00AA437A" w:rsidRPr="00603878" w:rsidRDefault="00AA437A" w:rsidP="00AA437A">
      <w:pPr>
        <w:pStyle w:val="ListParagraph"/>
        <w:numPr>
          <w:ilvl w:val="0"/>
          <w:numId w:val="54"/>
        </w:numPr>
        <w:snapToGrid w:val="0"/>
        <w:spacing w:after="60"/>
        <w:jc w:val="both"/>
        <w:rPr>
          <w:lang w:val="en-GB"/>
        </w:rPr>
      </w:pPr>
      <w:r>
        <w:rPr>
          <w:lang w:val="en-GB"/>
        </w:rPr>
        <w:t>Longer PRACH format, A2, can be used to compensate the lower TX power</w:t>
      </w:r>
      <w:r w:rsidR="007F1E3E">
        <w:rPr>
          <w:lang w:val="en-GB"/>
        </w:rPr>
        <w:t xml:space="preserve"> allowed for “narrowband” signal</w:t>
      </w:r>
    </w:p>
    <w:p w14:paraId="56FD6A7D" w14:textId="08D29006" w:rsidR="00AA437A" w:rsidRDefault="00AA437A" w:rsidP="00AA437A">
      <w:pPr>
        <w:snapToGrid w:val="0"/>
        <w:spacing w:after="60"/>
        <w:jc w:val="center"/>
        <w:rPr>
          <w:lang w:val="en-GB"/>
        </w:rPr>
      </w:pPr>
      <w:r w:rsidRPr="00435512">
        <w:rPr>
          <w:lang w:val="en-GB"/>
        </w:rPr>
        <w:t xml:space="preserve"> </w:t>
      </w:r>
      <w:r w:rsidR="00FF024C" w:rsidRPr="00FF024C">
        <w:rPr>
          <w:lang w:val="en-GB"/>
        </w:rPr>
        <w:t xml:space="preserve"> </w:t>
      </w:r>
      <w:r w:rsidR="003E3FE5" w:rsidRPr="003E3FE5">
        <w:rPr>
          <w:lang w:val="en-GB"/>
        </w:rPr>
        <w:t xml:space="preserve"> </w:t>
      </w:r>
      <w:r w:rsidR="0044104F" w:rsidRPr="0044104F">
        <w:rPr>
          <w:noProof/>
          <w:lang w:val="en-GB"/>
        </w:rPr>
        <w:drawing>
          <wp:inline distT="0" distB="0" distL="0" distR="0" wp14:anchorId="789320F1" wp14:editId="43615A50">
            <wp:extent cx="5956951" cy="3314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60096" cy="3316450"/>
                    </a:xfrm>
                    <a:prstGeom prst="rect">
                      <a:avLst/>
                    </a:prstGeom>
                    <a:noFill/>
                    <a:ln>
                      <a:noFill/>
                    </a:ln>
                  </pic:spPr>
                </pic:pic>
              </a:graphicData>
            </a:graphic>
          </wp:inline>
        </w:drawing>
      </w:r>
      <w:r w:rsidR="0044104F" w:rsidRPr="0044104F">
        <w:rPr>
          <w:noProof/>
          <w:lang w:val="en-GB"/>
        </w:rPr>
        <w:t xml:space="preserve"> </w:t>
      </w:r>
    </w:p>
    <w:p w14:paraId="52EB2FAD" w14:textId="77777777" w:rsidR="00AA437A" w:rsidRPr="00603878" w:rsidRDefault="00AA437A" w:rsidP="00AA437A">
      <w:pPr>
        <w:pStyle w:val="Caption"/>
        <w:jc w:val="center"/>
        <w:rPr>
          <w:lang w:val="en-GB"/>
        </w:rPr>
      </w:pPr>
      <w:bookmarkStart w:id="11" w:name="_Ref1070237"/>
      <w:r>
        <w:t xml:space="preserve">Figure </w:t>
      </w:r>
      <w:r>
        <w:fldChar w:fldCharType="begin"/>
      </w:r>
      <w:r>
        <w:instrText xml:space="preserve"> SEQ Figure \* ARABIC </w:instrText>
      </w:r>
      <w:r>
        <w:fldChar w:fldCharType="separate"/>
      </w:r>
      <w:r>
        <w:rPr>
          <w:noProof/>
        </w:rPr>
        <w:t>5</w:t>
      </w:r>
      <w:r>
        <w:fldChar w:fldCharType="end"/>
      </w:r>
      <w:bookmarkEnd w:id="11"/>
      <w:r w:rsidRPr="000A5EC9">
        <w:rPr>
          <w:lang w:val="en-GB"/>
        </w:rPr>
        <w:t xml:space="preserve"> Miss-detection probability as</w:t>
      </w:r>
      <w:r>
        <w:rPr>
          <w:lang w:val="en-GB"/>
        </w:rPr>
        <w:t xml:space="preserve"> a function receiver SNR per subcarrier.</w:t>
      </w:r>
    </w:p>
    <w:p w14:paraId="2390D9C3" w14:textId="77777777" w:rsidR="00AA437A" w:rsidRDefault="00AA437A" w:rsidP="00AA437A">
      <w:pPr>
        <w:snapToGrid w:val="0"/>
        <w:spacing w:after="60"/>
        <w:jc w:val="both"/>
        <w:rPr>
          <w:lang w:val="en-GB"/>
        </w:rPr>
      </w:pPr>
    </w:p>
    <w:p w14:paraId="06FEE67C" w14:textId="77777777" w:rsidR="00AA437A" w:rsidRDefault="00AA437A" w:rsidP="00AA437A">
      <w:pPr>
        <w:pStyle w:val="Heading3"/>
      </w:pPr>
      <w:r w:rsidRPr="002250B2">
        <w:t>False alarm rate performance</w:t>
      </w:r>
    </w:p>
    <w:p w14:paraId="7BDCD1F3" w14:textId="19FD6AD0" w:rsidR="00AA437A" w:rsidRPr="00750208" w:rsidRDefault="00AA437A" w:rsidP="00AA437A">
      <w:pPr>
        <w:rPr>
          <w:lang w:val="en-GB"/>
        </w:rPr>
      </w:pPr>
      <w:r w:rsidRPr="00750208">
        <w:rPr>
          <w:lang w:val="en-GB"/>
        </w:rPr>
        <w:t xml:space="preserve">False alarm rate performance results are shown in </w:t>
      </w:r>
      <w:r>
        <w:fldChar w:fldCharType="begin"/>
      </w:r>
      <w:r w:rsidRPr="00750208">
        <w:rPr>
          <w:lang w:val="en-GB"/>
        </w:rPr>
        <w:instrText xml:space="preserve"> REF _Ref1108705 \h </w:instrText>
      </w:r>
      <w:r>
        <w:fldChar w:fldCharType="separate"/>
      </w:r>
      <w:r w:rsidRPr="000A5EC9">
        <w:rPr>
          <w:lang w:val="en-GB"/>
        </w:rPr>
        <w:t xml:space="preserve">Figure </w:t>
      </w:r>
      <w:r w:rsidRPr="000A5EC9">
        <w:rPr>
          <w:noProof/>
          <w:lang w:val="en-GB"/>
        </w:rPr>
        <w:t>6</w:t>
      </w:r>
      <w:r>
        <w:fldChar w:fldCharType="end"/>
      </w:r>
      <w:r w:rsidR="00201D98" w:rsidRPr="00750208">
        <w:rPr>
          <w:lang w:val="en-GB"/>
        </w:rPr>
        <w:t xml:space="preserve"> </w:t>
      </w:r>
      <w:r w:rsidR="00201D98">
        <w:rPr>
          <w:lang w:val="en-GB"/>
        </w:rPr>
        <w:t>illustrating that the false alarm rates are at 10</w:t>
      </w:r>
      <w:r w:rsidR="00201D98" w:rsidRPr="00750208">
        <w:rPr>
          <w:vertAlign w:val="superscript"/>
          <w:lang w:val="en-GB"/>
        </w:rPr>
        <w:t>-3</w:t>
      </w:r>
      <w:r w:rsidR="00201D98">
        <w:rPr>
          <w:lang w:val="en-GB"/>
        </w:rPr>
        <w:t xml:space="preserve"> for all the options across the SNR range.</w:t>
      </w:r>
    </w:p>
    <w:p w14:paraId="616F4C3D" w14:textId="322872AC" w:rsidR="00AA437A" w:rsidRPr="00CF1BA0" w:rsidRDefault="00201D98" w:rsidP="00AA437A">
      <w:pPr>
        <w:jc w:val="center"/>
        <w:rPr>
          <w:lang w:val="en-GB"/>
        </w:rPr>
      </w:pPr>
      <w:r w:rsidRPr="00750208">
        <w:rPr>
          <w:lang w:val="en-GB"/>
        </w:rPr>
        <w:lastRenderedPageBreak/>
        <w:t xml:space="preserve"> </w:t>
      </w:r>
      <w:r w:rsidR="003E3FE5" w:rsidRPr="003E3FE5">
        <w:rPr>
          <w:lang w:val="en-GB"/>
        </w:rPr>
        <w:t xml:space="preserve"> </w:t>
      </w:r>
      <w:r w:rsidR="00F80F3C" w:rsidRPr="00F80F3C">
        <w:rPr>
          <w:noProof/>
          <w:lang w:val="en-GB"/>
        </w:rPr>
        <w:drawing>
          <wp:inline distT="0" distB="0" distL="0" distR="0" wp14:anchorId="39595FA9" wp14:editId="64E7F82B">
            <wp:extent cx="6316422" cy="3514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18164" cy="3515694"/>
                    </a:xfrm>
                    <a:prstGeom prst="rect">
                      <a:avLst/>
                    </a:prstGeom>
                    <a:noFill/>
                    <a:ln>
                      <a:noFill/>
                    </a:ln>
                  </pic:spPr>
                </pic:pic>
              </a:graphicData>
            </a:graphic>
          </wp:inline>
        </w:drawing>
      </w:r>
      <w:r w:rsidR="00F80F3C" w:rsidRPr="00F80F3C">
        <w:rPr>
          <w:noProof/>
          <w:lang w:val="en-GB"/>
        </w:rPr>
        <w:t xml:space="preserve"> </w:t>
      </w:r>
    </w:p>
    <w:p w14:paraId="05CCAED5" w14:textId="77777777" w:rsidR="00AA437A" w:rsidRPr="000A5EC9" w:rsidRDefault="00AA437A" w:rsidP="00AA437A">
      <w:pPr>
        <w:pStyle w:val="Caption"/>
        <w:jc w:val="center"/>
        <w:rPr>
          <w:lang w:val="en-GB"/>
        </w:rPr>
      </w:pPr>
      <w:bookmarkStart w:id="12" w:name="_Ref1108705"/>
      <w:r>
        <w:t xml:space="preserve">Figure </w:t>
      </w:r>
      <w:r>
        <w:fldChar w:fldCharType="begin"/>
      </w:r>
      <w:r>
        <w:instrText xml:space="preserve"> SEQ Figure \* ARABIC </w:instrText>
      </w:r>
      <w:r>
        <w:fldChar w:fldCharType="separate"/>
      </w:r>
      <w:r>
        <w:rPr>
          <w:noProof/>
        </w:rPr>
        <w:t>6</w:t>
      </w:r>
      <w:r>
        <w:fldChar w:fldCharType="end"/>
      </w:r>
      <w:bookmarkEnd w:id="12"/>
      <w:r w:rsidRPr="000A5EC9">
        <w:rPr>
          <w:lang w:val="en-GB"/>
        </w:rPr>
        <w:t xml:space="preserve"> </w:t>
      </w:r>
      <w:r>
        <w:rPr>
          <w:lang w:val="en-GB"/>
        </w:rPr>
        <w:t>False alarm rate performance</w:t>
      </w:r>
      <w:r w:rsidRPr="000A5EC9">
        <w:rPr>
          <w:lang w:val="en-GB"/>
        </w:rPr>
        <w:t xml:space="preserve"> as</w:t>
      </w:r>
      <w:r>
        <w:rPr>
          <w:lang w:val="en-GB"/>
        </w:rPr>
        <w:t xml:space="preserve"> a function receiver SNR per subcarrier.</w:t>
      </w:r>
    </w:p>
    <w:p w14:paraId="185BDFB9" w14:textId="77777777" w:rsidR="00AA437A" w:rsidRDefault="00AA437A" w:rsidP="00AA437A">
      <w:pPr>
        <w:pStyle w:val="Heading3"/>
      </w:pPr>
      <w:r w:rsidRPr="00C208C3">
        <w:t>Timing estimation accuracy</w:t>
      </w:r>
    </w:p>
    <w:p w14:paraId="17A2747B" w14:textId="77777777" w:rsidR="00AA437A" w:rsidRPr="00D2591D" w:rsidRDefault="00AA437A" w:rsidP="00AA437A">
      <w:pPr>
        <w:rPr>
          <w:lang w:val="en-GB"/>
        </w:rPr>
      </w:pPr>
      <w:r>
        <w:fldChar w:fldCharType="begin"/>
      </w:r>
      <w:r w:rsidRPr="00D2591D">
        <w:rPr>
          <w:lang w:val="en-GB"/>
        </w:rPr>
        <w:instrText xml:space="preserve"> REF _Ref1127272 \h </w:instrText>
      </w:r>
      <w:r>
        <w:fldChar w:fldCharType="separate"/>
      </w:r>
      <w:r w:rsidRPr="000A5EC9">
        <w:rPr>
          <w:lang w:val="en-GB"/>
        </w:rPr>
        <w:t xml:space="preserve">Figure </w:t>
      </w:r>
      <w:r w:rsidRPr="000A5EC9">
        <w:rPr>
          <w:noProof/>
          <w:lang w:val="en-GB"/>
        </w:rPr>
        <w:t>7</w:t>
      </w:r>
      <w:r>
        <w:fldChar w:fldCharType="end"/>
      </w:r>
      <w:r w:rsidRPr="00D2591D">
        <w:rPr>
          <w:lang w:val="en-GB"/>
        </w:rPr>
        <w:t xml:space="preserve"> and </w:t>
      </w:r>
      <w:r>
        <w:fldChar w:fldCharType="begin"/>
      </w:r>
      <w:r w:rsidRPr="00D2591D">
        <w:rPr>
          <w:lang w:val="en-GB"/>
        </w:rPr>
        <w:instrText xml:space="preserve"> REF _Ref1127273 \h </w:instrText>
      </w:r>
      <w:r>
        <w:fldChar w:fldCharType="separate"/>
      </w:r>
      <w:r w:rsidRPr="000A5EC9">
        <w:rPr>
          <w:lang w:val="en-GB"/>
        </w:rPr>
        <w:t xml:space="preserve">Figure </w:t>
      </w:r>
      <w:r w:rsidRPr="000A5EC9">
        <w:rPr>
          <w:noProof/>
          <w:lang w:val="en-GB"/>
        </w:rPr>
        <w:t>8</w:t>
      </w:r>
      <w:r>
        <w:fldChar w:fldCharType="end"/>
      </w:r>
      <w:r w:rsidRPr="00D2591D">
        <w:rPr>
          <w:lang w:val="en-GB"/>
        </w:rPr>
        <w:t xml:space="preserve"> illustrate the timing estimation accuracy at -6 dB and 2 dB SNR points, respectively. It can be observed that</w:t>
      </w:r>
    </w:p>
    <w:p w14:paraId="4E5B55F8" w14:textId="77777777" w:rsidR="00AA437A" w:rsidRPr="00D2591D" w:rsidRDefault="00AA437A" w:rsidP="00AA437A">
      <w:pPr>
        <w:pStyle w:val="ListParagraph"/>
        <w:numPr>
          <w:ilvl w:val="0"/>
          <w:numId w:val="66"/>
        </w:numPr>
        <w:rPr>
          <w:lang w:val="en-GB"/>
        </w:rPr>
      </w:pPr>
      <w:r w:rsidRPr="00D2591D">
        <w:rPr>
          <w:lang w:val="en-GB"/>
        </w:rPr>
        <w:t>in all options, timing estimation accuracy is within +/-0.5 us</w:t>
      </w:r>
    </w:p>
    <w:p w14:paraId="20FDE948" w14:textId="77777777" w:rsidR="00AA437A" w:rsidRPr="00D2591D" w:rsidRDefault="00AA437A" w:rsidP="00AA437A">
      <w:pPr>
        <w:pStyle w:val="ListParagraph"/>
        <w:numPr>
          <w:ilvl w:val="0"/>
          <w:numId w:val="66"/>
        </w:numPr>
        <w:rPr>
          <w:lang w:val="en-GB"/>
        </w:rPr>
      </w:pPr>
      <w:r w:rsidRPr="00D2591D">
        <w:rPr>
          <w:lang w:val="en-GB"/>
        </w:rPr>
        <w:t>frequency contiguous options have less variation in accuracy than in B-IFDM option</w:t>
      </w:r>
    </w:p>
    <w:p w14:paraId="47EB2EFF" w14:textId="66465CA2" w:rsidR="00AA437A" w:rsidRPr="00CF1BA0" w:rsidRDefault="001B0C77" w:rsidP="00AA437A">
      <w:pPr>
        <w:jc w:val="center"/>
        <w:rPr>
          <w:lang w:val="en-GB"/>
        </w:rPr>
      </w:pPr>
      <w:r w:rsidRPr="00D2591D">
        <w:rPr>
          <w:lang w:val="en-GB"/>
        </w:rPr>
        <w:t xml:space="preserve"> </w:t>
      </w:r>
      <w:r w:rsidR="006B758B" w:rsidRPr="006B758B">
        <w:rPr>
          <w:noProof/>
        </w:rPr>
        <w:drawing>
          <wp:inline distT="0" distB="0" distL="0" distR="0" wp14:anchorId="0E3E587A" wp14:editId="577E2A19">
            <wp:extent cx="5953125" cy="331257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64799" cy="3319067"/>
                    </a:xfrm>
                    <a:prstGeom prst="rect">
                      <a:avLst/>
                    </a:prstGeom>
                    <a:noFill/>
                    <a:ln>
                      <a:noFill/>
                    </a:ln>
                  </pic:spPr>
                </pic:pic>
              </a:graphicData>
            </a:graphic>
          </wp:inline>
        </w:drawing>
      </w:r>
      <w:r w:rsidR="006B758B" w:rsidRPr="00CF1BA0">
        <w:rPr>
          <w:lang w:val="en-GB"/>
        </w:rPr>
        <w:t xml:space="preserve"> </w:t>
      </w:r>
    </w:p>
    <w:p w14:paraId="2476BD30" w14:textId="77777777" w:rsidR="00AA437A" w:rsidRDefault="00AA437A" w:rsidP="00AA437A">
      <w:pPr>
        <w:pStyle w:val="Caption"/>
        <w:jc w:val="center"/>
        <w:rPr>
          <w:lang w:val="en-GB"/>
        </w:rPr>
      </w:pPr>
      <w:bookmarkStart w:id="13" w:name="_Ref1127272"/>
      <w:r>
        <w:t xml:space="preserve">Figure </w:t>
      </w:r>
      <w:r>
        <w:fldChar w:fldCharType="begin"/>
      </w:r>
      <w:r>
        <w:instrText xml:space="preserve"> SEQ Figure \* ARABIC </w:instrText>
      </w:r>
      <w:r>
        <w:fldChar w:fldCharType="separate"/>
      </w:r>
      <w:r>
        <w:rPr>
          <w:noProof/>
        </w:rPr>
        <w:t>7</w:t>
      </w:r>
      <w:r>
        <w:fldChar w:fldCharType="end"/>
      </w:r>
      <w:bookmarkEnd w:id="13"/>
      <w:r w:rsidRPr="000A5EC9">
        <w:rPr>
          <w:lang w:val="en-GB"/>
        </w:rPr>
        <w:t xml:space="preserve"> Timing estimation accuracy a</w:t>
      </w:r>
      <w:r>
        <w:rPr>
          <w:lang w:val="en-GB"/>
        </w:rPr>
        <w:t>t -6dB SNR.</w:t>
      </w:r>
    </w:p>
    <w:p w14:paraId="7A449806" w14:textId="743F9B29" w:rsidR="00AA437A" w:rsidRDefault="001B0C77" w:rsidP="00AA437A">
      <w:pPr>
        <w:jc w:val="center"/>
        <w:rPr>
          <w:lang w:val="en-GB" w:eastAsia="x-none"/>
        </w:rPr>
      </w:pPr>
      <w:r w:rsidRPr="001B0C77">
        <w:rPr>
          <w:lang w:val="en-GB" w:eastAsia="x-none"/>
        </w:rPr>
        <w:lastRenderedPageBreak/>
        <w:t xml:space="preserve"> </w:t>
      </w:r>
      <w:r w:rsidR="00AB71CB" w:rsidRPr="00AB71CB">
        <w:rPr>
          <w:noProof/>
          <w:lang w:val="en-GB" w:eastAsia="x-none"/>
        </w:rPr>
        <w:drawing>
          <wp:inline distT="0" distB="0" distL="0" distR="0" wp14:anchorId="3B4E55B1" wp14:editId="5CCE5FD7">
            <wp:extent cx="5768657" cy="32099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73338" cy="3212530"/>
                    </a:xfrm>
                    <a:prstGeom prst="rect">
                      <a:avLst/>
                    </a:prstGeom>
                    <a:noFill/>
                    <a:ln>
                      <a:noFill/>
                    </a:ln>
                  </pic:spPr>
                </pic:pic>
              </a:graphicData>
            </a:graphic>
          </wp:inline>
        </w:drawing>
      </w:r>
      <w:r w:rsidR="00AB71CB" w:rsidRPr="00AB71CB">
        <w:rPr>
          <w:noProof/>
          <w:lang w:val="en-GB" w:eastAsia="x-none"/>
        </w:rPr>
        <w:t xml:space="preserve"> </w:t>
      </w:r>
    </w:p>
    <w:p w14:paraId="34892A39" w14:textId="77777777" w:rsidR="00AA437A" w:rsidRPr="00603878" w:rsidRDefault="00AA437A" w:rsidP="00AA437A">
      <w:pPr>
        <w:pStyle w:val="Caption"/>
        <w:jc w:val="center"/>
        <w:rPr>
          <w:lang w:val="en-GB"/>
        </w:rPr>
      </w:pPr>
      <w:bookmarkStart w:id="14" w:name="_Ref1127273"/>
      <w:r>
        <w:t xml:space="preserve">Figure </w:t>
      </w:r>
      <w:r>
        <w:fldChar w:fldCharType="begin"/>
      </w:r>
      <w:r>
        <w:instrText xml:space="preserve"> SEQ Figure \* ARABIC </w:instrText>
      </w:r>
      <w:r>
        <w:fldChar w:fldCharType="separate"/>
      </w:r>
      <w:r>
        <w:rPr>
          <w:noProof/>
        </w:rPr>
        <w:t>8</w:t>
      </w:r>
      <w:r>
        <w:fldChar w:fldCharType="end"/>
      </w:r>
      <w:bookmarkEnd w:id="14"/>
      <w:r w:rsidRPr="000A5EC9">
        <w:rPr>
          <w:lang w:val="en-GB"/>
        </w:rPr>
        <w:t xml:space="preserve"> Timing estimation accuracy a</w:t>
      </w:r>
      <w:r>
        <w:rPr>
          <w:lang w:val="en-GB"/>
        </w:rPr>
        <w:t>t 2 dB SNR.</w:t>
      </w:r>
    </w:p>
    <w:p w14:paraId="0D2592EB" w14:textId="77777777" w:rsidR="00AA437A" w:rsidRPr="000A5EC9" w:rsidRDefault="00AA437A" w:rsidP="00AA437A">
      <w:pPr>
        <w:rPr>
          <w:lang w:val="en-GB" w:eastAsia="x-none"/>
        </w:rPr>
      </w:pPr>
    </w:p>
    <w:p w14:paraId="7581FC69" w14:textId="77777777" w:rsidR="00AA437A" w:rsidRDefault="00AA437A" w:rsidP="00AA437A">
      <w:pPr>
        <w:pStyle w:val="Heading3"/>
      </w:pPr>
      <w:r w:rsidRPr="00C208C3">
        <w:t>PRACH capacity (maximum number of preambles)</w:t>
      </w:r>
    </w:p>
    <w:p w14:paraId="16BD4D72" w14:textId="5F7D3A6F" w:rsidR="00AA437A" w:rsidRPr="00B932C6" w:rsidRDefault="00AA437A" w:rsidP="00AA437A">
      <w:pPr>
        <w:rPr>
          <w:lang w:val="en-GB"/>
        </w:rPr>
      </w:pPr>
      <w:r w:rsidRPr="00B932C6">
        <w:rPr>
          <w:lang w:val="en-GB"/>
        </w:rPr>
        <w:t xml:space="preserve">PRACH capacity calculations are provided in </w:t>
      </w:r>
      <w:r>
        <w:fldChar w:fldCharType="begin"/>
      </w:r>
      <w:r w:rsidRPr="00B932C6">
        <w:rPr>
          <w:lang w:val="en-GB"/>
        </w:rPr>
        <w:instrText xml:space="preserve"> REF _Ref1122452 \h </w:instrText>
      </w:r>
      <w:r>
        <w:fldChar w:fldCharType="separate"/>
      </w:r>
      <w:r w:rsidRPr="000A5EC9">
        <w:rPr>
          <w:lang w:val="en-GB"/>
        </w:rPr>
        <w:t xml:space="preserve">Table </w:t>
      </w:r>
      <w:r w:rsidRPr="000A5EC9">
        <w:rPr>
          <w:noProof/>
          <w:lang w:val="en-GB"/>
        </w:rPr>
        <w:t>4</w:t>
      </w:r>
      <w:r>
        <w:fldChar w:fldCharType="end"/>
      </w:r>
      <w:r w:rsidR="00D722D7" w:rsidRPr="00B932C6">
        <w:rPr>
          <w:lang w:val="en-GB"/>
        </w:rPr>
        <w:t xml:space="preserve"> </w:t>
      </w:r>
      <w:r w:rsidR="00D722D7">
        <w:rPr>
          <w:lang w:val="en-GB"/>
        </w:rPr>
        <w:t>assuming 64 preambles per RO per cell</w:t>
      </w:r>
      <w:r w:rsidRPr="00B932C6">
        <w:rPr>
          <w:lang w:val="en-GB"/>
        </w:rPr>
        <w:t xml:space="preserve">. It can be observed that </w:t>
      </w:r>
    </w:p>
    <w:p w14:paraId="7750C748" w14:textId="77777777" w:rsidR="00AA437A" w:rsidRPr="00B932C6" w:rsidRDefault="00AA437A" w:rsidP="00AA437A">
      <w:pPr>
        <w:pStyle w:val="ListParagraph"/>
        <w:numPr>
          <w:ilvl w:val="0"/>
          <w:numId w:val="63"/>
        </w:numPr>
        <w:rPr>
          <w:lang w:val="en-GB"/>
        </w:rPr>
      </w:pPr>
      <w:r w:rsidRPr="00B932C6">
        <w:rPr>
          <w:lang w:val="en-GB"/>
        </w:rPr>
        <w:t>Wideband contiguous PRACH format provides the largest capacity</w:t>
      </w:r>
    </w:p>
    <w:p w14:paraId="70FA1030" w14:textId="77777777" w:rsidR="00AA437A" w:rsidRPr="00B932C6" w:rsidRDefault="00AA437A" w:rsidP="00AA437A">
      <w:pPr>
        <w:pStyle w:val="ListParagraph"/>
        <w:numPr>
          <w:ilvl w:val="0"/>
          <w:numId w:val="63"/>
        </w:numPr>
        <w:rPr>
          <w:lang w:val="en-GB"/>
        </w:rPr>
      </w:pPr>
      <w:r w:rsidRPr="00B932C6">
        <w:rPr>
          <w:lang w:val="en-GB"/>
        </w:rPr>
        <w:t>Rel15 A1 and A2 provide comparable capacity when number of FDMed ROs is four</w:t>
      </w:r>
    </w:p>
    <w:p w14:paraId="00A4E62F" w14:textId="511F55FD" w:rsidR="00847050" w:rsidRPr="00B932C6" w:rsidRDefault="00847050" w:rsidP="00AA437A">
      <w:pPr>
        <w:pStyle w:val="ListParagraph"/>
        <w:numPr>
          <w:ilvl w:val="0"/>
          <w:numId w:val="63"/>
        </w:numPr>
        <w:rPr>
          <w:lang w:val="en-GB"/>
        </w:rPr>
      </w:pPr>
      <w:r w:rsidRPr="00B932C6">
        <w:rPr>
          <w:lang w:val="en-GB"/>
        </w:rPr>
        <w:t>Frequency contiguous options provide around double the capacity of non-uniform PRACH option</w:t>
      </w:r>
    </w:p>
    <w:p w14:paraId="444BE52B" w14:textId="77777777" w:rsidR="00AA437A" w:rsidRPr="00B932C6" w:rsidRDefault="00AA437A" w:rsidP="00AA437A">
      <w:pPr>
        <w:pStyle w:val="ListParagraph"/>
        <w:numPr>
          <w:ilvl w:val="0"/>
          <w:numId w:val="63"/>
        </w:numPr>
        <w:rPr>
          <w:lang w:val="en-GB"/>
        </w:rPr>
      </w:pPr>
      <w:r w:rsidRPr="00B932C6">
        <w:rPr>
          <w:lang w:val="en-GB"/>
        </w:rPr>
        <w:t>Capacity of frequency repeated Rel15 A1 can be improved by allowing UE to select different preamble in each frequency domain repetition</w:t>
      </w:r>
    </w:p>
    <w:p w14:paraId="4F919C0F" w14:textId="77777777" w:rsidR="00AA437A" w:rsidRPr="000A5EC9" w:rsidRDefault="00AA437A" w:rsidP="00AA437A">
      <w:pPr>
        <w:pStyle w:val="Caption"/>
        <w:rPr>
          <w:lang w:val="en-GB"/>
        </w:rPr>
      </w:pPr>
      <w:bookmarkStart w:id="15" w:name="_Ref1122452"/>
      <w:r>
        <w:t xml:space="preserve">Table </w:t>
      </w:r>
      <w:r>
        <w:fldChar w:fldCharType="begin"/>
      </w:r>
      <w:r>
        <w:instrText xml:space="preserve"> SEQ Table \* ARABIC </w:instrText>
      </w:r>
      <w:r>
        <w:fldChar w:fldCharType="separate"/>
      </w:r>
      <w:r>
        <w:rPr>
          <w:noProof/>
        </w:rPr>
        <w:t>4</w:t>
      </w:r>
      <w:r>
        <w:fldChar w:fldCharType="end"/>
      </w:r>
      <w:bookmarkEnd w:id="15"/>
      <w:r w:rsidRPr="000A5EC9">
        <w:rPr>
          <w:lang w:val="en-GB"/>
        </w:rPr>
        <w:t xml:space="preserve"> PRACH capacity in t</w:t>
      </w:r>
      <w:r>
        <w:rPr>
          <w:lang w:val="en-GB"/>
        </w:rPr>
        <w:t>erms of number of preambles and supported number of cells</w:t>
      </w:r>
    </w:p>
    <w:tbl>
      <w:tblPr>
        <w:tblStyle w:val="TableGrid"/>
        <w:tblpPr w:leftFromText="141" w:rightFromText="141" w:vertAnchor="text" w:tblpY="1"/>
        <w:tblOverlap w:val="never"/>
        <w:tblW w:w="9493" w:type="dxa"/>
        <w:tblLook w:val="04A0" w:firstRow="1" w:lastRow="0" w:firstColumn="1" w:lastColumn="0" w:noHBand="0" w:noVBand="1"/>
      </w:tblPr>
      <w:tblGrid>
        <w:gridCol w:w="4230"/>
        <w:gridCol w:w="1010"/>
        <w:gridCol w:w="709"/>
        <w:gridCol w:w="829"/>
        <w:gridCol w:w="1018"/>
        <w:gridCol w:w="1697"/>
      </w:tblGrid>
      <w:tr w:rsidR="00847050" w14:paraId="5759E2E5" w14:textId="77777777" w:rsidTr="00B932C6">
        <w:tc>
          <w:tcPr>
            <w:tcW w:w="4230" w:type="dxa"/>
            <w:shd w:val="clear" w:color="auto" w:fill="AEAAAA" w:themeFill="background2" w:themeFillShade="BF"/>
          </w:tcPr>
          <w:p w14:paraId="201CC0A5" w14:textId="77777777" w:rsidR="00AA437A" w:rsidRPr="000A5EC9" w:rsidRDefault="00AA437A" w:rsidP="00AB59B4">
            <w:pPr>
              <w:snapToGrid w:val="0"/>
              <w:spacing w:after="60"/>
              <w:jc w:val="both"/>
              <w:rPr>
                <w:sz w:val="16"/>
                <w:lang w:val="en-GB"/>
              </w:rPr>
            </w:pPr>
            <w:r w:rsidRPr="000A5EC9">
              <w:rPr>
                <w:sz w:val="16"/>
                <w:lang w:val="en-GB"/>
              </w:rPr>
              <w:t>Alt</w:t>
            </w:r>
          </w:p>
        </w:tc>
        <w:tc>
          <w:tcPr>
            <w:tcW w:w="1010" w:type="dxa"/>
            <w:shd w:val="clear" w:color="auto" w:fill="AEAAAA" w:themeFill="background2" w:themeFillShade="BF"/>
          </w:tcPr>
          <w:p w14:paraId="0A174194" w14:textId="77777777" w:rsidR="00AA437A" w:rsidRPr="000A5EC9" w:rsidRDefault="00AA437A" w:rsidP="00AB59B4">
            <w:pPr>
              <w:snapToGrid w:val="0"/>
              <w:spacing w:after="60"/>
              <w:jc w:val="center"/>
              <w:rPr>
                <w:sz w:val="16"/>
                <w:lang w:val="en-GB"/>
              </w:rPr>
            </w:pPr>
            <w:r>
              <w:rPr>
                <w:sz w:val="16"/>
                <w:lang w:val="en-GB"/>
              </w:rPr>
              <w:t>Seq length</w:t>
            </w:r>
          </w:p>
        </w:tc>
        <w:tc>
          <w:tcPr>
            <w:tcW w:w="709" w:type="dxa"/>
            <w:shd w:val="clear" w:color="auto" w:fill="AEAAAA" w:themeFill="background2" w:themeFillShade="BF"/>
          </w:tcPr>
          <w:p w14:paraId="393B70C1" w14:textId="77777777" w:rsidR="00AA437A" w:rsidRPr="000A5EC9" w:rsidRDefault="00AA437A" w:rsidP="00AB59B4">
            <w:pPr>
              <w:snapToGrid w:val="0"/>
              <w:spacing w:after="60"/>
              <w:jc w:val="center"/>
              <w:rPr>
                <w:sz w:val="16"/>
                <w:lang w:val="en-GB"/>
              </w:rPr>
            </w:pPr>
            <w:r>
              <w:rPr>
                <w:sz w:val="16"/>
                <w:lang w:val="en-GB"/>
              </w:rPr>
              <w:t>Ncs</w:t>
            </w:r>
          </w:p>
        </w:tc>
        <w:tc>
          <w:tcPr>
            <w:tcW w:w="829" w:type="dxa"/>
            <w:shd w:val="clear" w:color="auto" w:fill="AEAAAA" w:themeFill="background2" w:themeFillShade="BF"/>
          </w:tcPr>
          <w:p w14:paraId="3861797A" w14:textId="77777777" w:rsidR="00AA437A" w:rsidRDefault="00AA437A" w:rsidP="00AB59B4">
            <w:pPr>
              <w:snapToGrid w:val="0"/>
              <w:spacing w:after="60"/>
              <w:jc w:val="center"/>
              <w:rPr>
                <w:sz w:val="16"/>
                <w:lang w:val="en-GB"/>
              </w:rPr>
            </w:pPr>
            <w:r>
              <w:rPr>
                <w:sz w:val="16"/>
                <w:lang w:val="en-GB"/>
              </w:rPr>
              <w:t>N_FDM</w:t>
            </w:r>
          </w:p>
        </w:tc>
        <w:tc>
          <w:tcPr>
            <w:tcW w:w="1018" w:type="dxa"/>
            <w:shd w:val="clear" w:color="auto" w:fill="AEAAAA" w:themeFill="background2" w:themeFillShade="BF"/>
          </w:tcPr>
          <w:p w14:paraId="0E7DFD3D" w14:textId="77777777" w:rsidR="00AA437A" w:rsidRPr="000A5EC9" w:rsidRDefault="00AA437A" w:rsidP="00AB59B4">
            <w:pPr>
              <w:snapToGrid w:val="0"/>
              <w:spacing w:after="60"/>
              <w:jc w:val="center"/>
              <w:rPr>
                <w:b/>
                <w:sz w:val="16"/>
                <w:lang w:val="en-GB"/>
              </w:rPr>
            </w:pPr>
            <w:r w:rsidRPr="000A5EC9">
              <w:rPr>
                <w:b/>
                <w:sz w:val="16"/>
                <w:lang w:val="en-GB"/>
              </w:rPr>
              <w:t>Capacity (preambles)</w:t>
            </w:r>
          </w:p>
        </w:tc>
        <w:tc>
          <w:tcPr>
            <w:tcW w:w="1697" w:type="dxa"/>
            <w:shd w:val="clear" w:color="auto" w:fill="AEAAAA" w:themeFill="background2" w:themeFillShade="BF"/>
          </w:tcPr>
          <w:p w14:paraId="1268BE51" w14:textId="77777777" w:rsidR="00AA437A" w:rsidRPr="000A5EC9" w:rsidRDefault="00AA437A" w:rsidP="00AB59B4">
            <w:pPr>
              <w:snapToGrid w:val="0"/>
              <w:spacing w:after="60"/>
              <w:jc w:val="center"/>
              <w:rPr>
                <w:b/>
                <w:sz w:val="16"/>
                <w:lang w:val="en-GB"/>
              </w:rPr>
            </w:pPr>
            <w:r w:rsidRPr="000A5EC9">
              <w:rPr>
                <w:b/>
                <w:sz w:val="16"/>
                <w:lang w:val="en-GB"/>
              </w:rPr>
              <w:t>Supported num of cells</w:t>
            </w:r>
          </w:p>
        </w:tc>
      </w:tr>
      <w:tr w:rsidR="00847050" w14:paraId="127C7246" w14:textId="77777777" w:rsidTr="00B932C6">
        <w:tc>
          <w:tcPr>
            <w:tcW w:w="4230" w:type="dxa"/>
          </w:tcPr>
          <w:p w14:paraId="7F053F80" w14:textId="09F726B6" w:rsidR="00AA437A" w:rsidRPr="000A5EC9" w:rsidRDefault="00AA437A" w:rsidP="00AB59B4">
            <w:pPr>
              <w:snapToGrid w:val="0"/>
              <w:spacing w:after="60"/>
              <w:jc w:val="both"/>
              <w:rPr>
                <w:sz w:val="16"/>
                <w:lang w:val="en-GB"/>
              </w:rPr>
            </w:pPr>
            <w:r>
              <w:rPr>
                <w:sz w:val="16"/>
                <w:lang w:val="en-GB"/>
              </w:rPr>
              <w:t xml:space="preserve">Rel15 A1 Ncs = </w:t>
            </w:r>
            <w:r w:rsidR="00847050">
              <w:rPr>
                <w:sz w:val="16"/>
                <w:lang w:val="en-GB"/>
              </w:rPr>
              <w:t>11</w:t>
            </w:r>
          </w:p>
        </w:tc>
        <w:tc>
          <w:tcPr>
            <w:tcW w:w="1010" w:type="dxa"/>
          </w:tcPr>
          <w:p w14:paraId="0761FB14" w14:textId="77777777" w:rsidR="00AA437A" w:rsidRPr="000A5EC9" w:rsidRDefault="00AA437A" w:rsidP="00AB59B4">
            <w:pPr>
              <w:snapToGrid w:val="0"/>
              <w:spacing w:after="60"/>
              <w:jc w:val="center"/>
              <w:rPr>
                <w:sz w:val="16"/>
                <w:lang w:val="en-GB"/>
              </w:rPr>
            </w:pPr>
            <w:r>
              <w:rPr>
                <w:sz w:val="16"/>
                <w:lang w:val="en-GB"/>
              </w:rPr>
              <w:t>139</w:t>
            </w:r>
          </w:p>
        </w:tc>
        <w:tc>
          <w:tcPr>
            <w:tcW w:w="709" w:type="dxa"/>
          </w:tcPr>
          <w:p w14:paraId="54E9DF31" w14:textId="6994D1EE" w:rsidR="00AA437A" w:rsidRPr="000A5EC9" w:rsidRDefault="003E3FE5" w:rsidP="00AB59B4">
            <w:pPr>
              <w:snapToGrid w:val="0"/>
              <w:spacing w:after="60"/>
              <w:jc w:val="center"/>
              <w:rPr>
                <w:sz w:val="16"/>
                <w:lang w:val="en-GB"/>
              </w:rPr>
            </w:pPr>
            <w:r>
              <w:rPr>
                <w:sz w:val="16"/>
                <w:lang w:val="en-GB"/>
              </w:rPr>
              <w:t>11</w:t>
            </w:r>
          </w:p>
        </w:tc>
        <w:tc>
          <w:tcPr>
            <w:tcW w:w="829" w:type="dxa"/>
          </w:tcPr>
          <w:p w14:paraId="2B244C18" w14:textId="77777777" w:rsidR="00AA437A" w:rsidRDefault="00AA437A" w:rsidP="00AB59B4">
            <w:pPr>
              <w:snapToGrid w:val="0"/>
              <w:spacing w:after="60"/>
              <w:jc w:val="center"/>
              <w:rPr>
                <w:sz w:val="16"/>
                <w:lang w:val="en-GB"/>
              </w:rPr>
            </w:pPr>
            <w:r>
              <w:rPr>
                <w:sz w:val="16"/>
                <w:lang w:val="en-GB"/>
              </w:rPr>
              <w:t>4</w:t>
            </w:r>
          </w:p>
        </w:tc>
        <w:tc>
          <w:tcPr>
            <w:tcW w:w="1018" w:type="dxa"/>
          </w:tcPr>
          <w:p w14:paraId="2A8800C6" w14:textId="0D46920C" w:rsidR="00AA437A" w:rsidRDefault="00847050" w:rsidP="00AB59B4">
            <w:pPr>
              <w:snapToGrid w:val="0"/>
              <w:spacing w:after="60"/>
              <w:jc w:val="center"/>
              <w:rPr>
                <w:sz w:val="16"/>
                <w:lang w:val="en-GB"/>
              </w:rPr>
            </w:pPr>
            <w:r>
              <w:rPr>
                <w:sz w:val="16"/>
                <w:lang w:val="en-GB"/>
              </w:rPr>
              <w:t>6624</w:t>
            </w:r>
          </w:p>
        </w:tc>
        <w:tc>
          <w:tcPr>
            <w:tcW w:w="1697" w:type="dxa"/>
          </w:tcPr>
          <w:p w14:paraId="3E926D6B" w14:textId="675D9021" w:rsidR="00AA437A" w:rsidRDefault="00847050" w:rsidP="00AB59B4">
            <w:pPr>
              <w:snapToGrid w:val="0"/>
              <w:spacing w:after="60"/>
              <w:jc w:val="center"/>
              <w:rPr>
                <w:sz w:val="16"/>
                <w:lang w:val="en-GB"/>
              </w:rPr>
            </w:pPr>
            <w:r>
              <w:rPr>
                <w:sz w:val="16"/>
                <w:lang w:val="en-GB"/>
              </w:rPr>
              <w:t>100</w:t>
            </w:r>
          </w:p>
        </w:tc>
      </w:tr>
      <w:tr w:rsidR="00847050" w14:paraId="0029606E" w14:textId="77777777" w:rsidTr="00B932C6">
        <w:tc>
          <w:tcPr>
            <w:tcW w:w="4230" w:type="dxa"/>
          </w:tcPr>
          <w:p w14:paraId="19C54CE0" w14:textId="727DCFBD" w:rsidR="00AA437A" w:rsidRPr="000A5EC9" w:rsidRDefault="00AA437A" w:rsidP="00AB59B4">
            <w:pPr>
              <w:snapToGrid w:val="0"/>
              <w:spacing w:after="60"/>
              <w:rPr>
                <w:sz w:val="16"/>
                <w:lang w:val="en-GB"/>
              </w:rPr>
            </w:pPr>
            <w:r>
              <w:rPr>
                <w:sz w:val="16"/>
                <w:lang w:val="en-GB"/>
              </w:rPr>
              <w:t xml:space="preserve">Wideband contiguous “A1” Ncs = </w:t>
            </w:r>
            <w:r w:rsidR="00847050">
              <w:rPr>
                <w:sz w:val="16"/>
                <w:lang w:val="en-GB"/>
              </w:rPr>
              <w:t>49</w:t>
            </w:r>
          </w:p>
        </w:tc>
        <w:tc>
          <w:tcPr>
            <w:tcW w:w="1010" w:type="dxa"/>
          </w:tcPr>
          <w:p w14:paraId="4122E918" w14:textId="77777777" w:rsidR="00AA437A" w:rsidRPr="000A5EC9" w:rsidRDefault="00AA437A" w:rsidP="00AB59B4">
            <w:pPr>
              <w:snapToGrid w:val="0"/>
              <w:spacing w:after="60"/>
              <w:jc w:val="center"/>
              <w:rPr>
                <w:sz w:val="16"/>
                <w:lang w:val="en-GB"/>
              </w:rPr>
            </w:pPr>
            <w:r>
              <w:rPr>
                <w:sz w:val="16"/>
                <w:lang w:val="en-GB"/>
              </w:rPr>
              <w:t>599</w:t>
            </w:r>
          </w:p>
        </w:tc>
        <w:tc>
          <w:tcPr>
            <w:tcW w:w="709" w:type="dxa"/>
          </w:tcPr>
          <w:p w14:paraId="73550EA3" w14:textId="5F976CAF" w:rsidR="00AA437A" w:rsidRPr="000A5EC9" w:rsidRDefault="003E3FE5" w:rsidP="00AB59B4">
            <w:pPr>
              <w:snapToGrid w:val="0"/>
              <w:spacing w:after="60"/>
              <w:jc w:val="center"/>
              <w:rPr>
                <w:sz w:val="16"/>
                <w:lang w:val="en-GB"/>
              </w:rPr>
            </w:pPr>
            <w:r>
              <w:rPr>
                <w:sz w:val="16"/>
                <w:lang w:val="en-GB"/>
              </w:rPr>
              <w:t>49</w:t>
            </w:r>
          </w:p>
        </w:tc>
        <w:tc>
          <w:tcPr>
            <w:tcW w:w="829" w:type="dxa"/>
          </w:tcPr>
          <w:p w14:paraId="211F8A03" w14:textId="77777777" w:rsidR="00AA437A" w:rsidRDefault="00AA437A" w:rsidP="00AB59B4">
            <w:pPr>
              <w:snapToGrid w:val="0"/>
              <w:spacing w:after="60"/>
              <w:jc w:val="center"/>
              <w:rPr>
                <w:sz w:val="16"/>
                <w:lang w:val="en-GB"/>
              </w:rPr>
            </w:pPr>
            <w:r>
              <w:rPr>
                <w:sz w:val="16"/>
                <w:lang w:val="en-GB"/>
              </w:rPr>
              <w:t>1</w:t>
            </w:r>
          </w:p>
        </w:tc>
        <w:tc>
          <w:tcPr>
            <w:tcW w:w="1018" w:type="dxa"/>
          </w:tcPr>
          <w:p w14:paraId="51FE663D" w14:textId="4F316C7C" w:rsidR="00AA437A" w:rsidRDefault="00847050" w:rsidP="00AB59B4">
            <w:pPr>
              <w:snapToGrid w:val="0"/>
              <w:spacing w:after="60"/>
              <w:jc w:val="center"/>
              <w:rPr>
                <w:sz w:val="16"/>
                <w:lang w:val="en-GB"/>
              </w:rPr>
            </w:pPr>
            <w:r>
              <w:rPr>
                <w:sz w:val="16"/>
                <w:lang w:val="en-GB"/>
              </w:rPr>
              <w:t>7176</w:t>
            </w:r>
          </w:p>
        </w:tc>
        <w:tc>
          <w:tcPr>
            <w:tcW w:w="1697" w:type="dxa"/>
          </w:tcPr>
          <w:p w14:paraId="27A50123" w14:textId="361BB501" w:rsidR="00AA437A" w:rsidRDefault="00847050" w:rsidP="00AB59B4">
            <w:pPr>
              <w:snapToGrid w:val="0"/>
              <w:spacing w:after="60"/>
              <w:jc w:val="center"/>
              <w:rPr>
                <w:sz w:val="16"/>
                <w:lang w:val="en-GB"/>
              </w:rPr>
            </w:pPr>
            <w:r>
              <w:rPr>
                <w:sz w:val="16"/>
                <w:lang w:val="en-GB"/>
              </w:rPr>
              <w:t>112</w:t>
            </w:r>
          </w:p>
        </w:tc>
      </w:tr>
      <w:tr w:rsidR="00847050" w14:paraId="1D08299E" w14:textId="77777777" w:rsidTr="00B932C6">
        <w:tc>
          <w:tcPr>
            <w:tcW w:w="4230" w:type="dxa"/>
          </w:tcPr>
          <w:p w14:paraId="24DBCDB7" w14:textId="52C5A4C5" w:rsidR="00AA437A" w:rsidRPr="000A5EC9" w:rsidRDefault="00AA437A"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r w:rsidRPr="000A5EC9">
              <w:rPr>
                <w:sz w:val="16"/>
                <w:lang w:val="en-GB"/>
              </w:rPr>
              <w:t xml:space="preserve"> Ncs = </w:t>
            </w:r>
            <w:r>
              <w:rPr>
                <w:sz w:val="16"/>
                <w:lang w:val="en-GB"/>
              </w:rPr>
              <w:t>1</w:t>
            </w:r>
            <w:r w:rsidR="00847050">
              <w:rPr>
                <w:sz w:val="16"/>
                <w:lang w:val="en-GB"/>
              </w:rPr>
              <w:t>1</w:t>
            </w:r>
            <w:r>
              <w:rPr>
                <w:sz w:val="16"/>
                <w:lang w:val="en-GB"/>
              </w:rPr>
              <w:t>*)</w:t>
            </w:r>
          </w:p>
        </w:tc>
        <w:tc>
          <w:tcPr>
            <w:tcW w:w="1010" w:type="dxa"/>
          </w:tcPr>
          <w:p w14:paraId="1F6FA8FE" w14:textId="77777777" w:rsidR="00AA437A" w:rsidRPr="000A5EC9" w:rsidRDefault="00AA437A" w:rsidP="00AB59B4">
            <w:pPr>
              <w:snapToGrid w:val="0"/>
              <w:spacing w:after="60"/>
              <w:jc w:val="center"/>
              <w:rPr>
                <w:sz w:val="16"/>
                <w:lang w:val="en-GB"/>
              </w:rPr>
            </w:pPr>
            <w:r>
              <w:rPr>
                <w:sz w:val="16"/>
                <w:lang w:val="en-GB"/>
              </w:rPr>
              <w:t>139</w:t>
            </w:r>
          </w:p>
        </w:tc>
        <w:tc>
          <w:tcPr>
            <w:tcW w:w="709" w:type="dxa"/>
          </w:tcPr>
          <w:p w14:paraId="19B2E501" w14:textId="034EEDCA" w:rsidR="00AA437A" w:rsidRPr="000A5EC9" w:rsidRDefault="003E3FE5" w:rsidP="00AB59B4">
            <w:pPr>
              <w:snapToGrid w:val="0"/>
              <w:spacing w:after="60"/>
              <w:jc w:val="center"/>
              <w:rPr>
                <w:sz w:val="16"/>
                <w:lang w:val="en-GB"/>
              </w:rPr>
            </w:pPr>
            <w:r>
              <w:rPr>
                <w:sz w:val="16"/>
                <w:lang w:val="en-GB"/>
              </w:rPr>
              <w:t>11</w:t>
            </w:r>
          </w:p>
        </w:tc>
        <w:tc>
          <w:tcPr>
            <w:tcW w:w="829" w:type="dxa"/>
          </w:tcPr>
          <w:p w14:paraId="7F080AD6" w14:textId="77777777" w:rsidR="00AA437A" w:rsidRDefault="00AA437A" w:rsidP="00AB59B4">
            <w:pPr>
              <w:snapToGrid w:val="0"/>
              <w:spacing w:after="60"/>
              <w:jc w:val="center"/>
              <w:rPr>
                <w:sz w:val="16"/>
                <w:lang w:val="en-GB"/>
              </w:rPr>
            </w:pPr>
            <w:r>
              <w:rPr>
                <w:sz w:val="16"/>
                <w:lang w:val="en-GB"/>
              </w:rPr>
              <w:t>1</w:t>
            </w:r>
          </w:p>
        </w:tc>
        <w:tc>
          <w:tcPr>
            <w:tcW w:w="1018" w:type="dxa"/>
          </w:tcPr>
          <w:p w14:paraId="7294ABC6" w14:textId="06051828" w:rsidR="00AA437A" w:rsidRDefault="00847050" w:rsidP="00AB59B4">
            <w:pPr>
              <w:snapToGrid w:val="0"/>
              <w:spacing w:after="60"/>
              <w:jc w:val="center"/>
              <w:rPr>
                <w:sz w:val="16"/>
                <w:lang w:val="en-GB"/>
              </w:rPr>
            </w:pPr>
            <w:r>
              <w:rPr>
                <w:sz w:val="16"/>
                <w:lang w:val="en-GB"/>
              </w:rPr>
              <w:t>1656</w:t>
            </w:r>
          </w:p>
        </w:tc>
        <w:tc>
          <w:tcPr>
            <w:tcW w:w="1697" w:type="dxa"/>
          </w:tcPr>
          <w:p w14:paraId="4C8ECAD5" w14:textId="0C7C6BBC" w:rsidR="00AA437A" w:rsidRDefault="00847050" w:rsidP="00AB59B4">
            <w:pPr>
              <w:snapToGrid w:val="0"/>
              <w:spacing w:after="60"/>
              <w:jc w:val="center"/>
              <w:rPr>
                <w:sz w:val="16"/>
                <w:lang w:val="en-GB"/>
              </w:rPr>
            </w:pPr>
            <w:r>
              <w:rPr>
                <w:sz w:val="16"/>
                <w:lang w:val="en-GB"/>
              </w:rPr>
              <w:t>25</w:t>
            </w:r>
          </w:p>
        </w:tc>
      </w:tr>
      <w:tr w:rsidR="00847050" w14:paraId="35AB4A8A" w14:textId="77777777" w:rsidTr="00B932C6">
        <w:tc>
          <w:tcPr>
            <w:tcW w:w="4230" w:type="dxa"/>
          </w:tcPr>
          <w:p w14:paraId="5D315CE0" w14:textId="0E5C0207" w:rsidR="00AA437A" w:rsidRPr="000A5EC9" w:rsidRDefault="00AA437A" w:rsidP="00AB59B4">
            <w:pPr>
              <w:snapToGrid w:val="0"/>
              <w:spacing w:after="60"/>
              <w:jc w:val="both"/>
              <w:rPr>
                <w:color w:val="000000" w:themeColor="text1"/>
                <w:sz w:val="16"/>
                <w:lang w:val="en-GB"/>
              </w:rPr>
            </w:pPr>
            <w:r w:rsidRPr="000A5EC9">
              <w:rPr>
                <w:color w:val="000000" w:themeColor="text1"/>
                <w:sz w:val="16"/>
                <w:lang w:val="en-GB"/>
              </w:rPr>
              <w:t>Non-uniform B-IFDM Ncs = 3</w:t>
            </w:r>
            <w:r w:rsidR="003E3FE5">
              <w:rPr>
                <w:color w:val="000000" w:themeColor="text1"/>
                <w:sz w:val="16"/>
                <w:lang w:val="en-GB"/>
              </w:rPr>
              <w:t>4</w:t>
            </w:r>
          </w:p>
        </w:tc>
        <w:tc>
          <w:tcPr>
            <w:tcW w:w="1010" w:type="dxa"/>
          </w:tcPr>
          <w:p w14:paraId="49C4EC58"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241</w:t>
            </w:r>
          </w:p>
        </w:tc>
        <w:tc>
          <w:tcPr>
            <w:tcW w:w="709" w:type="dxa"/>
          </w:tcPr>
          <w:p w14:paraId="22ABC62F" w14:textId="7AC68C4C"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3</w:t>
            </w:r>
            <w:r w:rsidR="003E3FE5">
              <w:rPr>
                <w:color w:val="000000" w:themeColor="text1"/>
                <w:sz w:val="16"/>
                <w:lang w:val="en-GB"/>
              </w:rPr>
              <w:t>4</w:t>
            </w:r>
          </w:p>
        </w:tc>
        <w:tc>
          <w:tcPr>
            <w:tcW w:w="829" w:type="dxa"/>
          </w:tcPr>
          <w:p w14:paraId="32DEC73A"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2</w:t>
            </w:r>
          </w:p>
        </w:tc>
        <w:tc>
          <w:tcPr>
            <w:tcW w:w="1018" w:type="dxa"/>
          </w:tcPr>
          <w:p w14:paraId="278DC0DB"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3360</w:t>
            </w:r>
          </w:p>
        </w:tc>
        <w:tc>
          <w:tcPr>
            <w:tcW w:w="1697" w:type="dxa"/>
          </w:tcPr>
          <w:p w14:paraId="042C61A9" w14:textId="77777777" w:rsidR="00AA437A" w:rsidRPr="000A5EC9" w:rsidRDefault="00AA437A" w:rsidP="00AB59B4">
            <w:pPr>
              <w:snapToGrid w:val="0"/>
              <w:spacing w:after="60"/>
              <w:jc w:val="center"/>
              <w:rPr>
                <w:color w:val="000000" w:themeColor="text1"/>
                <w:sz w:val="16"/>
                <w:lang w:val="en-GB"/>
              </w:rPr>
            </w:pPr>
            <w:r w:rsidRPr="000A5EC9">
              <w:rPr>
                <w:color w:val="000000" w:themeColor="text1"/>
                <w:sz w:val="16"/>
                <w:lang w:val="en-GB"/>
              </w:rPr>
              <w:t>52</w:t>
            </w:r>
          </w:p>
        </w:tc>
      </w:tr>
      <w:tr w:rsidR="00847050" w14:paraId="14B17247" w14:textId="77777777" w:rsidTr="00B932C6">
        <w:tc>
          <w:tcPr>
            <w:tcW w:w="4230" w:type="dxa"/>
          </w:tcPr>
          <w:p w14:paraId="301DE992" w14:textId="24765557" w:rsidR="00AA437A" w:rsidRDefault="00AA437A" w:rsidP="00AB59B4">
            <w:pPr>
              <w:snapToGrid w:val="0"/>
              <w:spacing w:after="60"/>
              <w:jc w:val="both"/>
              <w:rPr>
                <w:sz w:val="16"/>
                <w:lang w:val="en-GB"/>
              </w:rPr>
            </w:pPr>
            <w:r>
              <w:rPr>
                <w:sz w:val="16"/>
                <w:lang w:val="en-GB"/>
              </w:rPr>
              <w:t xml:space="preserve">Rel15 A2 Ncs = </w:t>
            </w:r>
            <w:r w:rsidR="00847050">
              <w:rPr>
                <w:sz w:val="16"/>
                <w:lang w:val="en-GB"/>
              </w:rPr>
              <w:t>11</w:t>
            </w:r>
          </w:p>
        </w:tc>
        <w:tc>
          <w:tcPr>
            <w:tcW w:w="1010" w:type="dxa"/>
          </w:tcPr>
          <w:p w14:paraId="06964715" w14:textId="77777777" w:rsidR="00AA437A" w:rsidRDefault="00AA437A" w:rsidP="00AB59B4">
            <w:pPr>
              <w:snapToGrid w:val="0"/>
              <w:spacing w:after="60"/>
              <w:jc w:val="center"/>
              <w:rPr>
                <w:sz w:val="16"/>
                <w:lang w:val="en-GB"/>
              </w:rPr>
            </w:pPr>
            <w:r>
              <w:rPr>
                <w:sz w:val="16"/>
                <w:lang w:val="en-GB"/>
              </w:rPr>
              <w:t>139</w:t>
            </w:r>
          </w:p>
        </w:tc>
        <w:tc>
          <w:tcPr>
            <w:tcW w:w="709" w:type="dxa"/>
          </w:tcPr>
          <w:p w14:paraId="4E319737" w14:textId="6AB4B24F" w:rsidR="00AA437A" w:rsidRDefault="003E3FE5" w:rsidP="00AB59B4">
            <w:pPr>
              <w:snapToGrid w:val="0"/>
              <w:spacing w:after="60"/>
              <w:jc w:val="center"/>
              <w:rPr>
                <w:sz w:val="16"/>
                <w:lang w:val="en-GB"/>
              </w:rPr>
            </w:pPr>
            <w:r>
              <w:rPr>
                <w:sz w:val="16"/>
                <w:lang w:val="en-GB"/>
              </w:rPr>
              <w:t>11</w:t>
            </w:r>
          </w:p>
        </w:tc>
        <w:tc>
          <w:tcPr>
            <w:tcW w:w="829" w:type="dxa"/>
          </w:tcPr>
          <w:p w14:paraId="5F8307B9" w14:textId="77777777" w:rsidR="00AA437A" w:rsidRDefault="00AA437A" w:rsidP="00AB59B4">
            <w:pPr>
              <w:snapToGrid w:val="0"/>
              <w:spacing w:after="60"/>
              <w:jc w:val="center"/>
              <w:rPr>
                <w:sz w:val="16"/>
                <w:lang w:val="en-GB"/>
              </w:rPr>
            </w:pPr>
            <w:r>
              <w:rPr>
                <w:sz w:val="16"/>
                <w:lang w:val="en-GB"/>
              </w:rPr>
              <w:t>4</w:t>
            </w:r>
          </w:p>
        </w:tc>
        <w:tc>
          <w:tcPr>
            <w:tcW w:w="1018" w:type="dxa"/>
          </w:tcPr>
          <w:p w14:paraId="40CC2FE1" w14:textId="31297A62" w:rsidR="00AA437A" w:rsidRDefault="00847050" w:rsidP="00AB59B4">
            <w:pPr>
              <w:snapToGrid w:val="0"/>
              <w:spacing w:after="60"/>
              <w:jc w:val="center"/>
              <w:rPr>
                <w:sz w:val="16"/>
                <w:lang w:val="en-GB"/>
              </w:rPr>
            </w:pPr>
            <w:r>
              <w:rPr>
                <w:sz w:val="16"/>
                <w:lang w:val="en-GB"/>
              </w:rPr>
              <w:t>6624</w:t>
            </w:r>
          </w:p>
        </w:tc>
        <w:tc>
          <w:tcPr>
            <w:tcW w:w="1697" w:type="dxa"/>
          </w:tcPr>
          <w:p w14:paraId="7455A540" w14:textId="1F48DAD8" w:rsidR="00AA437A" w:rsidRDefault="00847050" w:rsidP="00AB59B4">
            <w:pPr>
              <w:snapToGrid w:val="0"/>
              <w:spacing w:after="60"/>
              <w:jc w:val="center"/>
              <w:rPr>
                <w:sz w:val="16"/>
                <w:lang w:val="en-GB"/>
              </w:rPr>
            </w:pPr>
            <w:r>
              <w:rPr>
                <w:sz w:val="16"/>
                <w:lang w:val="en-GB"/>
              </w:rPr>
              <w:t>100</w:t>
            </w:r>
          </w:p>
        </w:tc>
      </w:tr>
    </w:tbl>
    <w:p w14:paraId="5E78FE40" w14:textId="641692AE" w:rsidR="00AA437A" w:rsidRDefault="00AA437A" w:rsidP="00AA437A">
      <w:pPr>
        <w:pStyle w:val="Heading3"/>
        <w:numPr>
          <w:ilvl w:val="0"/>
          <w:numId w:val="0"/>
        </w:numPr>
        <w:ind w:left="720" w:hanging="720"/>
        <w:rPr>
          <w:sz w:val="16"/>
        </w:rPr>
      </w:pPr>
      <w:r>
        <w:rPr>
          <w:sz w:val="16"/>
        </w:rPr>
        <w:t>*) Capacity calculation assumes the same preamble transmitted. Capacity can</w:t>
      </w:r>
      <w:r w:rsidR="008E503D">
        <w:rPr>
          <w:sz w:val="16"/>
        </w:rPr>
        <w:t xml:space="preserve"> be</w:t>
      </w:r>
      <w:r>
        <w:rPr>
          <w:sz w:val="16"/>
        </w:rPr>
        <w:t xml:space="preserve"> increased by allowing UE to select different preamble </w:t>
      </w:r>
      <w:r w:rsidR="0034178B">
        <w:rPr>
          <w:sz w:val="16"/>
        </w:rPr>
        <w:t>for</w:t>
      </w:r>
      <w:r>
        <w:rPr>
          <w:sz w:val="16"/>
        </w:rPr>
        <w:t xml:space="preserve"> each frequency domain repetition</w:t>
      </w:r>
    </w:p>
    <w:p w14:paraId="4CE3F81A" w14:textId="77777777" w:rsidR="00AA437A" w:rsidRPr="00740211" w:rsidRDefault="00AA437A" w:rsidP="00AA437A">
      <w:pPr>
        <w:pStyle w:val="Heading3"/>
      </w:pPr>
      <w:r>
        <w:t>PAPR/CM</w:t>
      </w:r>
    </w:p>
    <w:p w14:paraId="60B1CA05" w14:textId="77777777" w:rsidR="00AA437A" w:rsidRDefault="00AA437A" w:rsidP="00AA437A">
      <w:pPr>
        <w:snapToGrid w:val="0"/>
        <w:spacing w:after="60"/>
        <w:jc w:val="both"/>
        <w:rPr>
          <w:lang w:val="en-GB"/>
        </w:rPr>
      </w:pPr>
      <w:r>
        <w:rPr>
          <w:lang w:val="en-GB"/>
        </w:rPr>
        <w:t>99</w:t>
      </w:r>
      <w:r w:rsidRPr="000A5EC9">
        <w:rPr>
          <w:vertAlign w:val="superscript"/>
          <w:lang w:val="en-GB"/>
        </w:rPr>
        <w:t>th</w:t>
      </w:r>
      <w:r>
        <w:rPr>
          <w:lang w:val="en-GB"/>
        </w:rPr>
        <w:t xml:space="preserve"> percentile PAPR values are provided in </w:t>
      </w:r>
      <w:r>
        <w:rPr>
          <w:lang w:val="en-GB"/>
        </w:rPr>
        <w:fldChar w:fldCharType="begin"/>
      </w:r>
      <w:r>
        <w:rPr>
          <w:lang w:val="en-GB"/>
        </w:rPr>
        <w:instrText xml:space="preserve"> REF _Ref1123123 \h </w:instrText>
      </w:r>
      <w:r>
        <w:rPr>
          <w:lang w:val="en-GB"/>
        </w:rPr>
      </w:r>
      <w:r>
        <w:rPr>
          <w:lang w:val="en-GB"/>
        </w:rPr>
        <w:fldChar w:fldCharType="separate"/>
      </w:r>
      <w:r w:rsidRPr="000A5EC9">
        <w:rPr>
          <w:lang w:val="en-GB"/>
        </w:rPr>
        <w:t xml:space="preserve">Table </w:t>
      </w:r>
      <w:r w:rsidRPr="000A5EC9">
        <w:rPr>
          <w:noProof/>
          <w:lang w:val="en-GB"/>
        </w:rPr>
        <w:t>5</w:t>
      </w:r>
      <w:r>
        <w:rPr>
          <w:lang w:val="en-GB"/>
        </w:rPr>
        <w:fldChar w:fldCharType="end"/>
      </w:r>
      <w:r>
        <w:rPr>
          <w:lang w:val="en-GB"/>
        </w:rPr>
        <w:t>. It can be observed that</w:t>
      </w:r>
    </w:p>
    <w:p w14:paraId="1FA01416" w14:textId="7DD8BA53" w:rsidR="00AA437A" w:rsidRDefault="00AA437A" w:rsidP="00AA437A">
      <w:pPr>
        <w:pStyle w:val="ListParagraph"/>
        <w:numPr>
          <w:ilvl w:val="0"/>
          <w:numId w:val="64"/>
        </w:numPr>
        <w:snapToGrid w:val="0"/>
        <w:spacing w:after="60"/>
        <w:jc w:val="both"/>
        <w:rPr>
          <w:lang w:val="en-GB"/>
        </w:rPr>
      </w:pPr>
      <w:r>
        <w:rPr>
          <w:lang w:val="en-GB"/>
        </w:rPr>
        <w:t xml:space="preserve">Contiguous single preamble options have </w:t>
      </w:r>
      <w:r w:rsidR="003E3FE5">
        <w:rPr>
          <w:lang w:val="en-GB"/>
        </w:rPr>
        <w:t>99</w:t>
      </w:r>
      <w:r w:rsidR="003E3FE5" w:rsidRPr="00F80F3C">
        <w:rPr>
          <w:vertAlign w:val="superscript"/>
          <w:lang w:val="en-GB"/>
        </w:rPr>
        <w:t>th</w:t>
      </w:r>
      <w:r w:rsidR="003E3FE5">
        <w:rPr>
          <w:lang w:val="en-GB"/>
        </w:rPr>
        <w:t xml:space="preserve"> percentile </w:t>
      </w:r>
      <w:r>
        <w:rPr>
          <w:lang w:val="en-GB"/>
        </w:rPr>
        <w:t xml:space="preserve">PAPR </w:t>
      </w:r>
      <w:r w:rsidR="003E3FE5">
        <w:rPr>
          <w:lang w:val="en-GB"/>
        </w:rPr>
        <w:t>4.7</w:t>
      </w:r>
      <w:r>
        <w:rPr>
          <w:lang w:val="en-GB"/>
        </w:rPr>
        <w:t xml:space="preserve"> dB</w:t>
      </w:r>
    </w:p>
    <w:p w14:paraId="5B2F438B" w14:textId="4E9CC404" w:rsidR="00AA437A" w:rsidRPr="00603878" w:rsidRDefault="00AA437A" w:rsidP="00AA437A">
      <w:pPr>
        <w:pStyle w:val="ListParagraph"/>
        <w:numPr>
          <w:ilvl w:val="0"/>
          <w:numId w:val="64"/>
        </w:numPr>
        <w:snapToGrid w:val="0"/>
        <w:spacing w:after="60"/>
        <w:jc w:val="both"/>
        <w:rPr>
          <w:lang w:val="en-GB"/>
        </w:rPr>
      </w:pPr>
      <w:r>
        <w:rPr>
          <w:lang w:val="en-GB"/>
        </w:rPr>
        <w:t xml:space="preserve">Frequency repeated and Non-uniform B-IFDM preamble options have </w:t>
      </w:r>
      <w:r w:rsidR="003E3FE5">
        <w:rPr>
          <w:lang w:val="en-GB"/>
        </w:rPr>
        <w:t>99</w:t>
      </w:r>
      <w:r w:rsidR="003E3FE5" w:rsidRPr="00F80F3C">
        <w:rPr>
          <w:vertAlign w:val="superscript"/>
          <w:lang w:val="en-GB"/>
        </w:rPr>
        <w:t>th</w:t>
      </w:r>
      <w:r w:rsidR="003E3FE5">
        <w:rPr>
          <w:lang w:val="en-GB"/>
        </w:rPr>
        <w:t xml:space="preserve"> percentile </w:t>
      </w:r>
      <w:r>
        <w:rPr>
          <w:lang w:val="en-GB"/>
        </w:rPr>
        <w:t>PAPR 6</w:t>
      </w:r>
      <w:r w:rsidR="003E3FE5">
        <w:rPr>
          <w:lang w:val="en-GB"/>
        </w:rPr>
        <w:t xml:space="preserve"> - 6.2</w:t>
      </w:r>
      <w:r>
        <w:rPr>
          <w:lang w:val="en-GB"/>
        </w:rPr>
        <w:t xml:space="preserve"> dB, difference to contiguous single preamble options being </w:t>
      </w:r>
      <w:r w:rsidR="003E3FE5">
        <w:rPr>
          <w:lang w:val="en-GB"/>
        </w:rPr>
        <w:t>1.3-</w:t>
      </w:r>
      <w:r>
        <w:rPr>
          <w:lang w:val="en-GB"/>
        </w:rPr>
        <w:t>1.5 dB</w:t>
      </w:r>
    </w:p>
    <w:p w14:paraId="3F3F0423" w14:textId="77777777" w:rsidR="00AA437A" w:rsidRPr="00603878" w:rsidRDefault="00AA437A" w:rsidP="00AA437A">
      <w:pPr>
        <w:pStyle w:val="Caption"/>
        <w:rPr>
          <w:lang w:val="en-GB"/>
        </w:rPr>
      </w:pPr>
      <w:bookmarkStart w:id="16" w:name="_Ref1123123"/>
      <w:r>
        <w:t xml:space="preserve">Table </w:t>
      </w:r>
      <w:r>
        <w:fldChar w:fldCharType="begin"/>
      </w:r>
      <w:r>
        <w:instrText xml:space="preserve"> SEQ Table \* ARABIC </w:instrText>
      </w:r>
      <w:r>
        <w:fldChar w:fldCharType="separate"/>
      </w:r>
      <w:r>
        <w:rPr>
          <w:noProof/>
        </w:rPr>
        <w:t>5</w:t>
      </w:r>
      <w:r>
        <w:fldChar w:fldCharType="end"/>
      </w:r>
      <w:bookmarkEnd w:id="16"/>
      <w:r w:rsidRPr="000A5EC9">
        <w:rPr>
          <w:lang w:val="en-GB"/>
        </w:rPr>
        <w:t xml:space="preserve"> 99</w:t>
      </w:r>
      <w:r w:rsidRPr="000A5EC9">
        <w:rPr>
          <w:vertAlign w:val="superscript"/>
          <w:lang w:val="en-GB"/>
        </w:rPr>
        <w:t>th</w:t>
      </w:r>
      <w:r w:rsidRPr="000A5EC9">
        <w:rPr>
          <w:lang w:val="en-GB"/>
        </w:rPr>
        <w:t xml:space="preserve"> percentile PAPR v</w:t>
      </w:r>
      <w:r>
        <w:rPr>
          <w:lang w:val="en-GB"/>
        </w:rPr>
        <w:t>alues</w:t>
      </w:r>
    </w:p>
    <w:tbl>
      <w:tblPr>
        <w:tblStyle w:val="TableGrid"/>
        <w:tblpPr w:leftFromText="141" w:rightFromText="141" w:vertAnchor="text" w:tblpY="1"/>
        <w:tblOverlap w:val="never"/>
        <w:tblW w:w="5807" w:type="dxa"/>
        <w:tblLook w:val="04A0" w:firstRow="1" w:lastRow="0" w:firstColumn="1" w:lastColumn="0" w:noHBand="0" w:noVBand="1"/>
      </w:tblPr>
      <w:tblGrid>
        <w:gridCol w:w="4093"/>
        <w:gridCol w:w="1714"/>
      </w:tblGrid>
      <w:tr w:rsidR="00AA437A" w14:paraId="07B0831D" w14:textId="77777777" w:rsidTr="00AB59B4">
        <w:tc>
          <w:tcPr>
            <w:tcW w:w="4093" w:type="dxa"/>
            <w:shd w:val="clear" w:color="auto" w:fill="AEAAAA" w:themeFill="background2" w:themeFillShade="BF"/>
          </w:tcPr>
          <w:p w14:paraId="6F8E87FB" w14:textId="77777777" w:rsidR="00AA437A" w:rsidRPr="000A5EC9" w:rsidRDefault="00AA437A" w:rsidP="00AB59B4">
            <w:pPr>
              <w:snapToGrid w:val="0"/>
              <w:spacing w:after="60"/>
              <w:jc w:val="both"/>
              <w:rPr>
                <w:sz w:val="16"/>
                <w:lang w:val="en-GB"/>
              </w:rPr>
            </w:pPr>
            <w:r w:rsidRPr="000A5EC9">
              <w:rPr>
                <w:sz w:val="16"/>
                <w:lang w:val="en-GB"/>
              </w:rPr>
              <w:lastRenderedPageBreak/>
              <w:t>Alt</w:t>
            </w:r>
          </w:p>
        </w:tc>
        <w:tc>
          <w:tcPr>
            <w:tcW w:w="1714" w:type="dxa"/>
            <w:shd w:val="clear" w:color="auto" w:fill="AEAAAA" w:themeFill="background2" w:themeFillShade="BF"/>
          </w:tcPr>
          <w:p w14:paraId="4A039D25" w14:textId="77777777" w:rsidR="00AA437A" w:rsidRPr="000A5EC9" w:rsidRDefault="00AA437A" w:rsidP="00AB59B4">
            <w:pPr>
              <w:snapToGrid w:val="0"/>
              <w:spacing w:after="60"/>
              <w:jc w:val="center"/>
              <w:rPr>
                <w:b/>
                <w:sz w:val="16"/>
                <w:lang w:val="en-GB"/>
              </w:rPr>
            </w:pPr>
            <w:r>
              <w:rPr>
                <w:b/>
                <w:sz w:val="16"/>
                <w:lang w:val="en-GB"/>
              </w:rPr>
              <w:t>PAPR [dB]</w:t>
            </w:r>
          </w:p>
        </w:tc>
      </w:tr>
      <w:tr w:rsidR="00AA437A" w14:paraId="63F169F5" w14:textId="77777777" w:rsidTr="00AB59B4">
        <w:tc>
          <w:tcPr>
            <w:tcW w:w="4093" w:type="dxa"/>
          </w:tcPr>
          <w:p w14:paraId="1C86FA00" w14:textId="6FCCA061" w:rsidR="00AA437A" w:rsidRPr="000A5EC9" w:rsidRDefault="00AA437A" w:rsidP="00AB59B4">
            <w:pPr>
              <w:snapToGrid w:val="0"/>
              <w:spacing w:after="60"/>
              <w:jc w:val="both"/>
              <w:rPr>
                <w:sz w:val="16"/>
                <w:lang w:val="en-GB"/>
              </w:rPr>
            </w:pPr>
            <w:r>
              <w:rPr>
                <w:sz w:val="16"/>
                <w:lang w:val="en-GB"/>
              </w:rPr>
              <w:t xml:space="preserve">Rel15 A1 Ncs = </w:t>
            </w:r>
            <w:r w:rsidR="00847050">
              <w:rPr>
                <w:sz w:val="16"/>
                <w:lang w:val="en-GB"/>
              </w:rPr>
              <w:t>11</w:t>
            </w:r>
          </w:p>
        </w:tc>
        <w:tc>
          <w:tcPr>
            <w:tcW w:w="1714" w:type="dxa"/>
          </w:tcPr>
          <w:p w14:paraId="01318614" w14:textId="77777777" w:rsidR="00AA437A" w:rsidRDefault="00AA437A" w:rsidP="00AB59B4">
            <w:pPr>
              <w:snapToGrid w:val="0"/>
              <w:spacing w:after="60"/>
              <w:jc w:val="center"/>
              <w:rPr>
                <w:sz w:val="16"/>
                <w:lang w:val="en-GB"/>
              </w:rPr>
            </w:pPr>
            <w:r>
              <w:rPr>
                <w:sz w:val="16"/>
                <w:lang w:val="en-GB"/>
              </w:rPr>
              <w:t>4.7</w:t>
            </w:r>
          </w:p>
        </w:tc>
      </w:tr>
      <w:tr w:rsidR="00AA437A" w14:paraId="28077314" w14:textId="77777777" w:rsidTr="00AB59B4">
        <w:tc>
          <w:tcPr>
            <w:tcW w:w="4093" w:type="dxa"/>
          </w:tcPr>
          <w:p w14:paraId="7B584C72" w14:textId="4D9071EA" w:rsidR="00AA437A" w:rsidRPr="000A5EC9" w:rsidRDefault="00AA437A" w:rsidP="00AB59B4">
            <w:pPr>
              <w:snapToGrid w:val="0"/>
              <w:spacing w:after="60"/>
              <w:rPr>
                <w:sz w:val="16"/>
                <w:lang w:val="en-GB"/>
              </w:rPr>
            </w:pPr>
            <w:r>
              <w:rPr>
                <w:sz w:val="16"/>
                <w:lang w:val="en-GB"/>
              </w:rPr>
              <w:t xml:space="preserve">Wideband contiguous “A1” Ncs = </w:t>
            </w:r>
            <w:r w:rsidR="00847050">
              <w:rPr>
                <w:sz w:val="16"/>
                <w:lang w:val="en-GB"/>
              </w:rPr>
              <w:t>49</w:t>
            </w:r>
          </w:p>
        </w:tc>
        <w:tc>
          <w:tcPr>
            <w:tcW w:w="1714" w:type="dxa"/>
          </w:tcPr>
          <w:p w14:paraId="0579ADA6" w14:textId="396F0C75" w:rsidR="00AA437A" w:rsidRDefault="00AA437A" w:rsidP="00AB59B4">
            <w:pPr>
              <w:snapToGrid w:val="0"/>
              <w:spacing w:after="60"/>
              <w:jc w:val="center"/>
              <w:rPr>
                <w:sz w:val="16"/>
                <w:lang w:val="en-GB"/>
              </w:rPr>
            </w:pPr>
            <w:r>
              <w:rPr>
                <w:sz w:val="16"/>
                <w:lang w:val="en-GB"/>
              </w:rPr>
              <w:t>4.</w:t>
            </w:r>
            <w:r w:rsidR="003E3FE5">
              <w:rPr>
                <w:sz w:val="16"/>
                <w:lang w:val="en-GB"/>
              </w:rPr>
              <w:t>7</w:t>
            </w:r>
          </w:p>
        </w:tc>
      </w:tr>
      <w:tr w:rsidR="00AA437A" w14:paraId="63A634C0" w14:textId="77777777" w:rsidTr="00AB59B4">
        <w:tc>
          <w:tcPr>
            <w:tcW w:w="4093" w:type="dxa"/>
          </w:tcPr>
          <w:p w14:paraId="34EF40FA" w14:textId="41B291CB" w:rsidR="00AA437A" w:rsidRPr="000A5EC9" w:rsidRDefault="00AA437A" w:rsidP="00AB59B4">
            <w:pPr>
              <w:snapToGrid w:val="0"/>
              <w:spacing w:after="60"/>
              <w:jc w:val="both"/>
              <w:rPr>
                <w:sz w:val="16"/>
                <w:lang w:val="en-GB"/>
              </w:rPr>
            </w:pPr>
            <w:r>
              <w:rPr>
                <w:sz w:val="16"/>
                <w:lang w:val="en-GB"/>
              </w:rPr>
              <w:t xml:space="preserve">Frequency repeated </w:t>
            </w:r>
            <w:r w:rsidRPr="000A5EC9">
              <w:rPr>
                <w:sz w:val="16"/>
                <w:lang w:val="en-GB"/>
              </w:rPr>
              <w:t>Rel15 Format A</w:t>
            </w:r>
            <w:r>
              <w:rPr>
                <w:sz w:val="16"/>
                <w:lang w:val="en-GB"/>
              </w:rPr>
              <w:t>1</w:t>
            </w:r>
            <w:r w:rsidRPr="000A5EC9">
              <w:rPr>
                <w:sz w:val="16"/>
                <w:lang w:val="en-GB"/>
              </w:rPr>
              <w:t xml:space="preserve"> Ncs = </w:t>
            </w:r>
            <w:r w:rsidR="00847050">
              <w:rPr>
                <w:sz w:val="16"/>
                <w:lang w:val="en-GB"/>
              </w:rPr>
              <w:t>11</w:t>
            </w:r>
            <w:r w:rsidR="009509BF">
              <w:rPr>
                <w:sz w:val="16"/>
                <w:lang w:val="en-GB"/>
              </w:rPr>
              <w:t xml:space="preserve"> *)</w:t>
            </w:r>
          </w:p>
        </w:tc>
        <w:tc>
          <w:tcPr>
            <w:tcW w:w="1714" w:type="dxa"/>
          </w:tcPr>
          <w:p w14:paraId="599C7E4D" w14:textId="77777777" w:rsidR="00AA437A" w:rsidRDefault="00AA437A" w:rsidP="00AB59B4">
            <w:pPr>
              <w:snapToGrid w:val="0"/>
              <w:spacing w:after="60"/>
              <w:jc w:val="center"/>
              <w:rPr>
                <w:sz w:val="16"/>
                <w:lang w:val="en-GB"/>
              </w:rPr>
            </w:pPr>
            <w:r>
              <w:rPr>
                <w:sz w:val="16"/>
                <w:lang w:val="en-GB"/>
              </w:rPr>
              <w:t>6.2</w:t>
            </w:r>
          </w:p>
        </w:tc>
      </w:tr>
      <w:tr w:rsidR="00AA437A" w14:paraId="17380450" w14:textId="77777777" w:rsidTr="00AB59B4">
        <w:tc>
          <w:tcPr>
            <w:tcW w:w="4093" w:type="dxa"/>
          </w:tcPr>
          <w:p w14:paraId="3F8CD541" w14:textId="686FB467" w:rsidR="00AA437A" w:rsidRPr="000A5EC9" w:rsidRDefault="00AA437A" w:rsidP="00AB59B4">
            <w:pPr>
              <w:snapToGrid w:val="0"/>
              <w:spacing w:after="60"/>
              <w:jc w:val="both"/>
              <w:rPr>
                <w:color w:val="000000" w:themeColor="text1"/>
                <w:sz w:val="16"/>
                <w:lang w:val="en-GB"/>
              </w:rPr>
            </w:pPr>
            <w:r w:rsidRPr="000A5EC9">
              <w:rPr>
                <w:color w:val="000000" w:themeColor="text1"/>
                <w:sz w:val="16"/>
                <w:lang w:val="en-GB"/>
              </w:rPr>
              <w:t>Non-uniform B-IFDM Ncs = 3</w:t>
            </w:r>
            <w:r w:rsidR="007C6DE6">
              <w:rPr>
                <w:color w:val="000000" w:themeColor="text1"/>
                <w:sz w:val="16"/>
                <w:lang w:val="en-GB"/>
              </w:rPr>
              <w:t>4</w:t>
            </w:r>
          </w:p>
        </w:tc>
        <w:tc>
          <w:tcPr>
            <w:tcW w:w="1714" w:type="dxa"/>
          </w:tcPr>
          <w:p w14:paraId="18DDFCCD" w14:textId="2068C696" w:rsidR="00AA437A" w:rsidRPr="000A5EC9" w:rsidRDefault="003E3FE5" w:rsidP="00AB59B4">
            <w:pPr>
              <w:snapToGrid w:val="0"/>
              <w:spacing w:after="60"/>
              <w:jc w:val="center"/>
              <w:rPr>
                <w:color w:val="000000" w:themeColor="text1"/>
                <w:sz w:val="16"/>
                <w:lang w:val="en-GB"/>
              </w:rPr>
            </w:pPr>
            <w:r>
              <w:rPr>
                <w:color w:val="000000" w:themeColor="text1"/>
                <w:sz w:val="16"/>
                <w:lang w:val="en-GB"/>
              </w:rPr>
              <w:t>6.0</w:t>
            </w:r>
          </w:p>
        </w:tc>
      </w:tr>
      <w:tr w:rsidR="00AA437A" w14:paraId="335E8876" w14:textId="77777777" w:rsidTr="00AB59B4">
        <w:tc>
          <w:tcPr>
            <w:tcW w:w="4093" w:type="dxa"/>
          </w:tcPr>
          <w:p w14:paraId="1F5350F9" w14:textId="00E09CDB" w:rsidR="00AA437A" w:rsidRDefault="00AA437A" w:rsidP="00AB59B4">
            <w:pPr>
              <w:snapToGrid w:val="0"/>
              <w:spacing w:after="60"/>
              <w:jc w:val="both"/>
              <w:rPr>
                <w:sz w:val="16"/>
                <w:lang w:val="en-GB"/>
              </w:rPr>
            </w:pPr>
            <w:r>
              <w:rPr>
                <w:sz w:val="16"/>
                <w:lang w:val="en-GB"/>
              </w:rPr>
              <w:t xml:space="preserve">Rel15 A2 Ncs = </w:t>
            </w:r>
            <w:r w:rsidR="009509BF">
              <w:rPr>
                <w:sz w:val="16"/>
                <w:lang w:val="en-GB"/>
              </w:rPr>
              <w:t>11</w:t>
            </w:r>
          </w:p>
        </w:tc>
        <w:tc>
          <w:tcPr>
            <w:tcW w:w="1714" w:type="dxa"/>
          </w:tcPr>
          <w:p w14:paraId="5A561488" w14:textId="77777777" w:rsidR="00AA437A" w:rsidRDefault="00AA437A" w:rsidP="00AB59B4">
            <w:pPr>
              <w:snapToGrid w:val="0"/>
              <w:spacing w:after="60"/>
              <w:jc w:val="center"/>
              <w:rPr>
                <w:sz w:val="16"/>
                <w:lang w:val="en-GB"/>
              </w:rPr>
            </w:pPr>
            <w:r>
              <w:rPr>
                <w:sz w:val="16"/>
                <w:lang w:val="en-GB"/>
              </w:rPr>
              <w:t>4.7</w:t>
            </w:r>
          </w:p>
        </w:tc>
      </w:tr>
    </w:tbl>
    <w:p w14:paraId="34540485" w14:textId="77777777" w:rsidR="00AA437A" w:rsidRDefault="00AA437A" w:rsidP="00AA437A">
      <w:pPr>
        <w:snapToGrid w:val="0"/>
        <w:spacing w:after="60"/>
        <w:jc w:val="both"/>
        <w:rPr>
          <w:lang w:val="en-GB"/>
        </w:rPr>
      </w:pPr>
    </w:p>
    <w:p w14:paraId="163E2BD3" w14:textId="77777777" w:rsidR="00AA437A" w:rsidRDefault="00AA437A" w:rsidP="00AA437A">
      <w:pPr>
        <w:snapToGrid w:val="0"/>
        <w:spacing w:after="60"/>
        <w:jc w:val="both"/>
        <w:rPr>
          <w:lang w:val="en-GB"/>
        </w:rPr>
      </w:pPr>
    </w:p>
    <w:p w14:paraId="5253E8C1" w14:textId="77777777" w:rsidR="00E06FAA" w:rsidRDefault="00E06FAA" w:rsidP="009509BF">
      <w:pPr>
        <w:pStyle w:val="Heading3"/>
        <w:numPr>
          <w:ilvl w:val="0"/>
          <w:numId w:val="0"/>
        </w:numPr>
        <w:ind w:left="720" w:hanging="720"/>
        <w:rPr>
          <w:sz w:val="16"/>
        </w:rPr>
      </w:pPr>
    </w:p>
    <w:p w14:paraId="4D6D9570" w14:textId="01952909" w:rsidR="009509BF" w:rsidRDefault="009509BF" w:rsidP="009509BF">
      <w:pPr>
        <w:pStyle w:val="Heading3"/>
        <w:numPr>
          <w:ilvl w:val="0"/>
          <w:numId w:val="0"/>
        </w:numPr>
        <w:ind w:left="720" w:hanging="720"/>
        <w:rPr>
          <w:sz w:val="16"/>
        </w:rPr>
      </w:pPr>
      <w:r>
        <w:rPr>
          <w:sz w:val="16"/>
        </w:rPr>
        <w:t>*) PAPR (as well as capacity) characteristics would improve by allowing UE to select different preamble per each frequency domain repetition (repetitions are rotated / phase shifted versions from each other)</w:t>
      </w:r>
    </w:p>
    <w:p w14:paraId="117AB1AC" w14:textId="77777777" w:rsidR="00AA437A" w:rsidRDefault="00AA437A" w:rsidP="00AA437A">
      <w:pPr>
        <w:pStyle w:val="Heading3"/>
      </w:pPr>
      <w:r>
        <w:t>MCL</w:t>
      </w:r>
    </w:p>
    <w:p w14:paraId="2AFEC0BE" w14:textId="77777777" w:rsidR="00AA437A" w:rsidRPr="000509C8" w:rsidRDefault="00AA437A" w:rsidP="00AA437A">
      <w:pPr>
        <w:rPr>
          <w:lang w:val="en-GB"/>
        </w:rPr>
      </w:pPr>
      <w:r w:rsidRPr="00F80F3C">
        <w:rPr>
          <w:lang w:val="en-GB"/>
        </w:rPr>
        <w:t xml:space="preserve">MCL calculations are provided for the preamble configurations targeting at ISD 300m. Further we consider that as PAPR doesn’t reflect properly the required TX power back-off the impact of PAPR has not been taken into account. MCL analysis is provided in </w:t>
      </w:r>
      <w:r>
        <w:fldChar w:fldCharType="begin"/>
      </w:r>
      <w:r w:rsidRPr="000509C8">
        <w:rPr>
          <w:lang w:val="en-GB"/>
        </w:rPr>
        <w:instrText xml:space="preserve"> REF _Ref1127042 \h </w:instrText>
      </w:r>
      <w:r>
        <w:fldChar w:fldCharType="separate"/>
      </w:r>
      <w:r w:rsidRPr="000A5EC9">
        <w:rPr>
          <w:lang w:val="en-GB"/>
        </w:rPr>
        <w:t xml:space="preserve">Table </w:t>
      </w:r>
      <w:r w:rsidRPr="000A5EC9">
        <w:rPr>
          <w:noProof/>
          <w:lang w:val="en-GB"/>
        </w:rPr>
        <w:t>6</w:t>
      </w:r>
      <w:r>
        <w:fldChar w:fldCharType="end"/>
      </w:r>
      <w:r w:rsidRPr="000509C8">
        <w:rPr>
          <w:lang w:val="en-GB"/>
        </w:rPr>
        <w:t>. the following observations can be made:</w:t>
      </w:r>
    </w:p>
    <w:p w14:paraId="0A3507C7" w14:textId="624A74E4" w:rsidR="00AA437A" w:rsidRPr="000509C8" w:rsidRDefault="00AA437A" w:rsidP="00AA437A">
      <w:pPr>
        <w:pStyle w:val="ListParagraph"/>
        <w:numPr>
          <w:ilvl w:val="0"/>
          <w:numId w:val="65"/>
        </w:numPr>
        <w:rPr>
          <w:lang w:val="en-GB"/>
        </w:rPr>
      </w:pPr>
      <w:r w:rsidRPr="000509C8">
        <w:rPr>
          <w:lang w:val="en-GB"/>
        </w:rPr>
        <w:t>Wideband frequency contiguous options provide best MCL, 4-</w:t>
      </w:r>
      <w:r w:rsidR="009509BF" w:rsidRPr="000509C8">
        <w:rPr>
          <w:lang w:val="en-GB"/>
        </w:rPr>
        <w:t>7</w:t>
      </w:r>
      <w:r w:rsidRPr="000509C8">
        <w:rPr>
          <w:lang w:val="en-GB"/>
        </w:rPr>
        <w:t xml:space="preserve"> dB gain to other options</w:t>
      </w:r>
    </w:p>
    <w:p w14:paraId="2B9B4D94" w14:textId="01251E67" w:rsidR="00AA437A" w:rsidRPr="00CF1BA0" w:rsidRDefault="00AA437A" w:rsidP="00A879DD">
      <w:pPr>
        <w:pStyle w:val="ListParagraph"/>
        <w:numPr>
          <w:ilvl w:val="0"/>
          <w:numId w:val="65"/>
        </w:numPr>
        <w:rPr>
          <w:lang w:val="en-GB"/>
        </w:rPr>
      </w:pPr>
      <w:r w:rsidRPr="00CF1BA0">
        <w:rPr>
          <w:lang w:val="en-GB"/>
        </w:rPr>
        <w:t xml:space="preserve">Transmission power shortage by Rel15 Formats can be compensated with </w:t>
      </w:r>
      <w:r w:rsidR="00A9085E" w:rsidRPr="00CF1BA0">
        <w:rPr>
          <w:lang w:val="en-GB"/>
        </w:rPr>
        <w:t xml:space="preserve">a </w:t>
      </w:r>
      <w:r w:rsidRPr="00CF1BA0">
        <w:rPr>
          <w:lang w:val="en-GB"/>
        </w:rPr>
        <w:t>longer time domain PRACH format (A2)</w:t>
      </w:r>
    </w:p>
    <w:p w14:paraId="7FFBE3E7" w14:textId="77777777" w:rsidR="00AA437A" w:rsidRPr="000A5EC9" w:rsidRDefault="00AA437A" w:rsidP="00AA437A">
      <w:pPr>
        <w:pStyle w:val="Caption"/>
        <w:rPr>
          <w:lang w:val="fi-FI"/>
        </w:rPr>
      </w:pPr>
      <w:bookmarkStart w:id="17" w:name="_Ref1127042"/>
      <w:r>
        <w:t xml:space="preserve">Table </w:t>
      </w:r>
      <w:r>
        <w:fldChar w:fldCharType="begin"/>
      </w:r>
      <w:r>
        <w:instrText xml:space="preserve"> SEQ Table \* ARABIC </w:instrText>
      </w:r>
      <w:r>
        <w:fldChar w:fldCharType="separate"/>
      </w:r>
      <w:r>
        <w:rPr>
          <w:noProof/>
        </w:rPr>
        <w:t>6</w:t>
      </w:r>
      <w:r>
        <w:fldChar w:fldCharType="end"/>
      </w:r>
      <w:bookmarkEnd w:id="17"/>
      <w:r>
        <w:rPr>
          <w:lang w:val="fi-FI"/>
        </w:rPr>
        <w:t xml:space="preserve"> MCL Analysis</w:t>
      </w:r>
    </w:p>
    <w:tbl>
      <w:tblPr>
        <w:tblW w:w="8580" w:type="dxa"/>
        <w:tblInd w:w="-5" w:type="dxa"/>
        <w:tblCellMar>
          <w:left w:w="70" w:type="dxa"/>
          <w:right w:w="70" w:type="dxa"/>
        </w:tblCellMar>
        <w:tblLook w:val="04A0" w:firstRow="1" w:lastRow="0" w:firstColumn="1" w:lastColumn="0" w:noHBand="0" w:noVBand="1"/>
      </w:tblPr>
      <w:tblGrid>
        <w:gridCol w:w="1680"/>
        <w:gridCol w:w="1380"/>
        <w:gridCol w:w="1380"/>
        <w:gridCol w:w="1380"/>
        <w:gridCol w:w="1380"/>
        <w:gridCol w:w="1380"/>
      </w:tblGrid>
      <w:tr w:rsidR="00AA437A" w:rsidRPr="000A5EC9" w14:paraId="40E253B8" w14:textId="77777777" w:rsidTr="00AB59B4">
        <w:trPr>
          <w:trHeight w:val="539"/>
        </w:trPr>
        <w:tc>
          <w:tcPr>
            <w:tcW w:w="1680"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hideMark/>
          </w:tcPr>
          <w:p w14:paraId="7D631D82"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Case</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5E700986"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Rel15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0B2A38EB"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Wideband contiguous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6DD63DAD"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Frequency repeated Rel15 A1</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4F08F96D"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Non-uniform B-IFDM</w:t>
            </w:r>
          </w:p>
        </w:tc>
        <w:tc>
          <w:tcPr>
            <w:tcW w:w="1380" w:type="dxa"/>
            <w:tcBorders>
              <w:top w:val="single" w:sz="4" w:space="0" w:color="auto"/>
              <w:left w:val="nil"/>
              <w:bottom w:val="single" w:sz="4" w:space="0" w:color="auto"/>
              <w:right w:val="single" w:sz="4" w:space="0" w:color="auto"/>
            </w:tcBorders>
            <w:shd w:val="clear" w:color="auto" w:fill="AEAAAA" w:themeFill="background2" w:themeFillShade="BF"/>
            <w:hideMark/>
          </w:tcPr>
          <w:p w14:paraId="2655B3E0" w14:textId="77777777" w:rsidR="00AA437A" w:rsidRPr="000A5EC9" w:rsidRDefault="00AA437A" w:rsidP="00AB59B4">
            <w:pPr>
              <w:spacing w:after="0" w:line="240" w:lineRule="auto"/>
              <w:jc w:val="center"/>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Rel15 A2</w:t>
            </w:r>
          </w:p>
        </w:tc>
      </w:tr>
      <w:tr w:rsidR="00AA437A" w:rsidRPr="000A5EC9" w14:paraId="611ED84F" w14:textId="77777777" w:rsidTr="00AB59B4">
        <w:trPr>
          <w:trHeight w:val="288"/>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792DD0DE"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Transmitter</w:t>
            </w:r>
          </w:p>
        </w:tc>
        <w:tc>
          <w:tcPr>
            <w:tcW w:w="1380" w:type="dxa"/>
            <w:tcBorders>
              <w:top w:val="nil"/>
              <w:left w:val="nil"/>
              <w:bottom w:val="single" w:sz="4" w:space="0" w:color="auto"/>
              <w:right w:val="single" w:sz="4" w:space="0" w:color="auto"/>
            </w:tcBorders>
            <w:shd w:val="clear" w:color="auto" w:fill="auto"/>
            <w:noWrap/>
            <w:vAlign w:val="bottom"/>
            <w:hideMark/>
          </w:tcPr>
          <w:p w14:paraId="6DB2C650"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E6EDA0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DAF3F3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4718365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center"/>
            <w:hideMark/>
          </w:tcPr>
          <w:p w14:paraId="06EA2F22"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r>
      <w:tr w:rsidR="00AA437A" w:rsidRPr="000A5EC9" w14:paraId="4129CB3A" w14:textId="77777777" w:rsidTr="00AB59B4">
        <w:trPr>
          <w:trHeight w:val="401"/>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75D27F0"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 Max Tx power (dBm)</w:t>
            </w:r>
          </w:p>
        </w:tc>
        <w:tc>
          <w:tcPr>
            <w:tcW w:w="1380" w:type="dxa"/>
            <w:tcBorders>
              <w:top w:val="nil"/>
              <w:left w:val="nil"/>
              <w:bottom w:val="single" w:sz="4" w:space="0" w:color="auto"/>
              <w:right w:val="single" w:sz="4" w:space="0" w:color="auto"/>
            </w:tcBorders>
            <w:shd w:val="clear" w:color="auto" w:fill="auto"/>
            <w:noWrap/>
            <w:vAlign w:val="bottom"/>
            <w:hideMark/>
          </w:tcPr>
          <w:p w14:paraId="4BD208D7" w14:textId="1AF05A81"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23</w:t>
            </w:r>
          </w:p>
        </w:tc>
        <w:tc>
          <w:tcPr>
            <w:tcW w:w="1380" w:type="dxa"/>
            <w:tcBorders>
              <w:top w:val="nil"/>
              <w:left w:val="nil"/>
              <w:bottom w:val="single" w:sz="4" w:space="0" w:color="auto"/>
              <w:right w:val="single" w:sz="4" w:space="0" w:color="auto"/>
            </w:tcBorders>
            <w:shd w:val="clear" w:color="auto" w:fill="auto"/>
            <w:noWrap/>
            <w:vAlign w:val="bottom"/>
            <w:hideMark/>
          </w:tcPr>
          <w:p w14:paraId="53A9F440"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23</w:t>
            </w:r>
          </w:p>
        </w:tc>
        <w:tc>
          <w:tcPr>
            <w:tcW w:w="1380" w:type="dxa"/>
            <w:tcBorders>
              <w:top w:val="nil"/>
              <w:left w:val="nil"/>
              <w:bottom w:val="single" w:sz="4" w:space="0" w:color="auto"/>
              <w:right w:val="single" w:sz="4" w:space="0" w:color="auto"/>
            </w:tcBorders>
            <w:shd w:val="clear" w:color="auto" w:fill="auto"/>
            <w:noWrap/>
            <w:vAlign w:val="bottom"/>
            <w:hideMark/>
          </w:tcPr>
          <w:p w14:paraId="3A0C146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23</w:t>
            </w:r>
          </w:p>
        </w:tc>
        <w:tc>
          <w:tcPr>
            <w:tcW w:w="1380" w:type="dxa"/>
            <w:tcBorders>
              <w:top w:val="nil"/>
              <w:left w:val="nil"/>
              <w:bottom w:val="single" w:sz="4" w:space="0" w:color="auto"/>
              <w:right w:val="single" w:sz="4" w:space="0" w:color="auto"/>
            </w:tcBorders>
            <w:shd w:val="clear" w:color="auto" w:fill="auto"/>
            <w:noWrap/>
            <w:vAlign w:val="bottom"/>
            <w:hideMark/>
          </w:tcPr>
          <w:p w14:paraId="7C780630"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23</w:t>
            </w:r>
          </w:p>
        </w:tc>
        <w:tc>
          <w:tcPr>
            <w:tcW w:w="1380" w:type="dxa"/>
            <w:tcBorders>
              <w:top w:val="nil"/>
              <w:left w:val="nil"/>
              <w:bottom w:val="single" w:sz="4" w:space="0" w:color="auto"/>
              <w:right w:val="single" w:sz="4" w:space="0" w:color="auto"/>
            </w:tcBorders>
            <w:shd w:val="clear" w:color="auto" w:fill="auto"/>
            <w:noWrap/>
            <w:vAlign w:val="bottom"/>
            <w:hideMark/>
          </w:tcPr>
          <w:p w14:paraId="23925DEB"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23</w:t>
            </w:r>
          </w:p>
        </w:tc>
      </w:tr>
      <w:tr w:rsidR="00AA437A" w:rsidRPr="000A5EC9" w14:paraId="401A5C74" w14:textId="77777777" w:rsidTr="00AB59B4">
        <w:trPr>
          <w:trHeight w:val="379"/>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B663527"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 Actual Tx power (dBm)</w:t>
            </w:r>
          </w:p>
        </w:tc>
        <w:tc>
          <w:tcPr>
            <w:tcW w:w="1380" w:type="dxa"/>
            <w:tcBorders>
              <w:top w:val="nil"/>
              <w:left w:val="nil"/>
              <w:bottom w:val="single" w:sz="4" w:space="0" w:color="auto"/>
              <w:right w:val="single" w:sz="4" w:space="0" w:color="auto"/>
            </w:tcBorders>
            <w:shd w:val="clear" w:color="auto" w:fill="auto"/>
            <w:noWrap/>
            <w:vAlign w:val="bottom"/>
            <w:hideMark/>
          </w:tcPr>
          <w:p w14:paraId="1B12052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16,35</w:t>
            </w:r>
          </w:p>
        </w:tc>
        <w:tc>
          <w:tcPr>
            <w:tcW w:w="1380" w:type="dxa"/>
            <w:tcBorders>
              <w:top w:val="nil"/>
              <w:left w:val="nil"/>
              <w:bottom w:val="single" w:sz="4" w:space="0" w:color="auto"/>
              <w:right w:val="single" w:sz="4" w:space="0" w:color="auto"/>
            </w:tcBorders>
            <w:shd w:val="clear" w:color="auto" w:fill="auto"/>
            <w:noWrap/>
            <w:vAlign w:val="bottom"/>
            <w:hideMark/>
          </w:tcPr>
          <w:p w14:paraId="1D5C062E"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22,55</w:t>
            </w:r>
          </w:p>
        </w:tc>
        <w:tc>
          <w:tcPr>
            <w:tcW w:w="1380" w:type="dxa"/>
            <w:tcBorders>
              <w:top w:val="nil"/>
              <w:left w:val="nil"/>
              <w:bottom w:val="single" w:sz="4" w:space="0" w:color="auto"/>
              <w:right w:val="single" w:sz="4" w:space="0" w:color="auto"/>
            </w:tcBorders>
            <w:shd w:val="clear" w:color="auto" w:fill="auto"/>
            <w:noWrap/>
            <w:vAlign w:val="bottom"/>
            <w:hideMark/>
          </w:tcPr>
          <w:p w14:paraId="6E65CCD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22,38</w:t>
            </w:r>
          </w:p>
        </w:tc>
        <w:tc>
          <w:tcPr>
            <w:tcW w:w="1380" w:type="dxa"/>
            <w:tcBorders>
              <w:top w:val="nil"/>
              <w:left w:val="nil"/>
              <w:bottom w:val="single" w:sz="4" w:space="0" w:color="auto"/>
              <w:right w:val="single" w:sz="4" w:space="0" w:color="auto"/>
            </w:tcBorders>
            <w:shd w:val="clear" w:color="auto" w:fill="auto"/>
            <w:noWrap/>
            <w:vAlign w:val="bottom"/>
            <w:hideMark/>
          </w:tcPr>
          <w:p w14:paraId="5270C599"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22,38</w:t>
            </w:r>
          </w:p>
        </w:tc>
        <w:tc>
          <w:tcPr>
            <w:tcW w:w="1380" w:type="dxa"/>
            <w:tcBorders>
              <w:top w:val="nil"/>
              <w:left w:val="nil"/>
              <w:bottom w:val="single" w:sz="4" w:space="0" w:color="auto"/>
              <w:right w:val="single" w:sz="4" w:space="0" w:color="auto"/>
            </w:tcBorders>
            <w:shd w:val="clear" w:color="auto" w:fill="auto"/>
            <w:noWrap/>
            <w:vAlign w:val="bottom"/>
            <w:hideMark/>
          </w:tcPr>
          <w:p w14:paraId="4B5968E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16,35</w:t>
            </w:r>
          </w:p>
        </w:tc>
      </w:tr>
      <w:tr w:rsidR="00AA437A" w:rsidRPr="000A5EC9" w14:paraId="753ADBBC" w14:textId="77777777" w:rsidTr="00AB59B4">
        <w:trPr>
          <w:trHeight w:val="288"/>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4E59B59E"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Receiver</w:t>
            </w:r>
          </w:p>
        </w:tc>
        <w:tc>
          <w:tcPr>
            <w:tcW w:w="1380" w:type="dxa"/>
            <w:tcBorders>
              <w:top w:val="nil"/>
              <w:left w:val="nil"/>
              <w:bottom w:val="single" w:sz="4" w:space="0" w:color="auto"/>
              <w:right w:val="single" w:sz="4" w:space="0" w:color="auto"/>
            </w:tcBorders>
            <w:shd w:val="clear" w:color="auto" w:fill="auto"/>
            <w:noWrap/>
            <w:vAlign w:val="bottom"/>
            <w:hideMark/>
          </w:tcPr>
          <w:p w14:paraId="6299425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2C92080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794BA06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65558CC5"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c>
          <w:tcPr>
            <w:tcW w:w="1380" w:type="dxa"/>
            <w:tcBorders>
              <w:top w:val="nil"/>
              <w:left w:val="nil"/>
              <w:bottom w:val="single" w:sz="4" w:space="0" w:color="auto"/>
              <w:right w:val="single" w:sz="4" w:space="0" w:color="auto"/>
            </w:tcBorders>
            <w:shd w:val="clear" w:color="auto" w:fill="auto"/>
            <w:noWrap/>
            <w:vAlign w:val="bottom"/>
            <w:hideMark/>
          </w:tcPr>
          <w:p w14:paraId="1E065D6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 </w:t>
            </w:r>
          </w:p>
        </w:tc>
      </w:tr>
      <w:tr w:rsidR="00AA437A" w:rsidRPr="000A5EC9" w14:paraId="5850D386"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6E0CC3E3"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hAnsi="Calibri" w:eastAsia="Times New Roman" w:cs="Calibri"/>
                <w:color w:val="000000"/>
                <w:sz w:val="18"/>
                <w:lang w:val="en-GB" w:eastAsia="fi-FI"/>
              </w:rPr>
              <w:t>(2) Thermal noise density (dBm/Hz)</w:t>
            </w:r>
          </w:p>
        </w:tc>
        <w:tc>
          <w:tcPr>
            <w:tcW w:w="1380" w:type="dxa"/>
            <w:tcBorders>
              <w:top w:val="nil"/>
              <w:left w:val="nil"/>
              <w:bottom w:val="single" w:sz="4" w:space="0" w:color="auto"/>
              <w:right w:val="single" w:sz="4" w:space="0" w:color="auto"/>
            </w:tcBorders>
            <w:shd w:val="clear" w:color="auto" w:fill="auto"/>
            <w:noWrap/>
            <w:vAlign w:val="bottom"/>
            <w:hideMark/>
          </w:tcPr>
          <w:p w14:paraId="7AC3E0C2"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4792781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591545A5"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201DB57E"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-174</w:t>
            </w:r>
          </w:p>
        </w:tc>
        <w:tc>
          <w:tcPr>
            <w:tcW w:w="1380" w:type="dxa"/>
            <w:tcBorders>
              <w:top w:val="nil"/>
              <w:left w:val="nil"/>
              <w:bottom w:val="single" w:sz="4" w:space="0" w:color="auto"/>
              <w:right w:val="single" w:sz="4" w:space="0" w:color="auto"/>
            </w:tcBorders>
            <w:shd w:val="clear" w:color="auto" w:fill="auto"/>
            <w:noWrap/>
            <w:vAlign w:val="bottom"/>
            <w:hideMark/>
          </w:tcPr>
          <w:p w14:paraId="2EC8617D"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-174</w:t>
            </w:r>
          </w:p>
        </w:tc>
      </w:tr>
      <w:tr w:rsidR="00AA437A" w:rsidRPr="000A5EC9" w14:paraId="657DA87F"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FCF90BA"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(3) Receiver noise figure (dB)</w:t>
            </w:r>
          </w:p>
        </w:tc>
        <w:tc>
          <w:tcPr>
            <w:tcW w:w="1380" w:type="dxa"/>
            <w:tcBorders>
              <w:top w:val="nil"/>
              <w:left w:val="nil"/>
              <w:bottom w:val="single" w:sz="4" w:space="0" w:color="auto"/>
              <w:right w:val="single" w:sz="4" w:space="0" w:color="auto"/>
            </w:tcBorders>
            <w:shd w:val="clear" w:color="auto" w:fill="auto"/>
            <w:noWrap/>
            <w:vAlign w:val="bottom"/>
            <w:hideMark/>
          </w:tcPr>
          <w:p w14:paraId="48EFE94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36D4AA4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17960239"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70E00BA9"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5E2C531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p>
        </w:tc>
      </w:tr>
      <w:tr w:rsidR="00AA437A" w:rsidRPr="000A5EC9" w14:paraId="24C9FEB4"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0B600FB"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(4) Interference margin (dB)</w:t>
            </w:r>
          </w:p>
        </w:tc>
        <w:tc>
          <w:tcPr>
            <w:tcW w:w="1380" w:type="dxa"/>
            <w:tcBorders>
              <w:top w:val="nil"/>
              <w:left w:val="nil"/>
              <w:bottom w:val="single" w:sz="4" w:space="0" w:color="auto"/>
              <w:right w:val="single" w:sz="4" w:space="0" w:color="auto"/>
            </w:tcBorders>
            <w:shd w:val="clear" w:color="auto" w:fill="auto"/>
            <w:noWrap/>
            <w:vAlign w:val="bottom"/>
            <w:hideMark/>
          </w:tcPr>
          <w:p w14:paraId="015065CB"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045DD09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1E184BB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251E3B9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13E073D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0</w:t>
            </w:r>
          </w:p>
        </w:tc>
      </w:tr>
      <w:tr w:rsidR="00AA437A" w:rsidRPr="000A5EC9" w14:paraId="5D3CCBF8" w14:textId="77777777" w:rsidTr="00AB59B4">
        <w:trPr>
          <w:trHeight w:val="384"/>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43D0290"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Occupied channel bandwidth</w:t>
            </w:r>
          </w:p>
        </w:tc>
        <w:tc>
          <w:tcPr>
            <w:tcW w:w="1380" w:type="dxa"/>
            <w:tcBorders>
              <w:top w:val="nil"/>
              <w:left w:val="nil"/>
              <w:bottom w:val="single" w:sz="4" w:space="0" w:color="auto"/>
              <w:right w:val="single" w:sz="4" w:space="0" w:color="auto"/>
            </w:tcBorders>
            <w:shd w:val="clear" w:color="auto" w:fill="auto"/>
            <w:noWrap/>
            <w:vAlign w:val="bottom"/>
            <w:hideMark/>
          </w:tcPr>
          <w:p w14:paraId="6398353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4,32</w:t>
            </w:r>
          </w:p>
        </w:tc>
        <w:tc>
          <w:tcPr>
            <w:tcW w:w="1380" w:type="dxa"/>
            <w:tcBorders>
              <w:top w:val="nil"/>
              <w:left w:val="nil"/>
              <w:bottom w:val="single" w:sz="4" w:space="0" w:color="auto"/>
              <w:right w:val="single" w:sz="4" w:space="0" w:color="auto"/>
            </w:tcBorders>
            <w:shd w:val="clear" w:color="auto" w:fill="auto"/>
            <w:noWrap/>
            <w:vAlign w:val="bottom"/>
            <w:hideMark/>
          </w:tcPr>
          <w:p w14:paraId="613ECB4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18,00</w:t>
            </w:r>
          </w:p>
        </w:tc>
        <w:tc>
          <w:tcPr>
            <w:tcW w:w="1380" w:type="dxa"/>
            <w:tcBorders>
              <w:top w:val="nil"/>
              <w:left w:val="nil"/>
              <w:bottom w:val="single" w:sz="4" w:space="0" w:color="auto"/>
              <w:right w:val="single" w:sz="4" w:space="0" w:color="auto"/>
            </w:tcBorders>
            <w:shd w:val="clear" w:color="auto" w:fill="auto"/>
            <w:noWrap/>
            <w:vAlign w:val="bottom"/>
            <w:hideMark/>
          </w:tcPr>
          <w:p w14:paraId="410A7C5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4A515CB1"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2E5DBD8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4,32</w:t>
            </w:r>
          </w:p>
        </w:tc>
      </w:tr>
      <w:tr w:rsidR="00AA437A" w:rsidRPr="000A5EC9" w14:paraId="7A43A36B" w14:textId="77777777" w:rsidTr="00AB59B4">
        <w:trPr>
          <w:trHeight w:val="644"/>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069C077"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hAnsi="Calibri" w:eastAsia="Times New Roman" w:cs="Calibri"/>
                <w:color w:val="000000"/>
                <w:sz w:val="18"/>
                <w:lang w:val="en-GB" w:eastAsia="fi-FI"/>
              </w:rPr>
              <w:t>(5) Effective Occupied channel bandwidth (MHz)</w:t>
            </w:r>
          </w:p>
        </w:tc>
        <w:tc>
          <w:tcPr>
            <w:tcW w:w="1380" w:type="dxa"/>
            <w:tcBorders>
              <w:top w:val="nil"/>
              <w:left w:val="nil"/>
              <w:bottom w:val="single" w:sz="4" w:space="0" w:color="auto"/>
              <w:right w:val="single" w:sz="4" w:space="0" w:color="auto"/>
            </w:tcBorders>
            <w:shd w:val="clear" w:color="auto" w:fill="auto"/>
            <w:noWrap/>
            <w:vAlign w:val="bottom"/>
            <w:hideMark/>
          </w:tcPr>
          <w:p w14:paraId="740940C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4,32</w:t>
            </w:r>
          </w:p>
        </w:tc>
        <w:tc>
          <w:tcPr>
            <w:tcW w:w="1380" w:type="dxa"/>
            <w:tcBorders>
              <w:top w:val="nil"/>
              <w:left w:val="nil"/>
              <w:bottom w:val="single" w:sz="4" w:space="0" w:color="auto"/>
              <w:right w:val="single" w:sz="4" w:space="0" w:color="auto"/>
            </w:tcBorders>
            <w:shd w:val="clear" w:color="auto" w:fill="auto"/>
            <w:noWrap/>
            <w:vAlign w:val="bottom"/>
            <w:hideMark/>
          </w:tcPr>
          <w:p w14:paraId="22066723"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18,00</w:t>
            </w:r>
          </w:p>
        </w:tc>
        <w:tc>
          <w:tcPr>
            <w:tcW w:w="1380" w:type="dxa"/>
            <w:tcBorders>
              <w:top w:val="nil"/>
              <w:left w:val="nil"/>
              <w:bottom w:val="single" w:sz="4" w:space="0" w:color="auto"/>
              <w:right w:val="single" w:sz="4" w:space="0" w:color="auto"/>
            </w:tcBorders>
            <w:shd w:val="clear" w:color="auto" w:fill="auto"/>
            <w:noWrap/>
            <w:vAlign w:val="bottom"/>
            <w:hideMark/>
          </w:tcPr>
          <w:p w14:paraId="6AAF79F6"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17,28</w:t>
            </w:r>
          </w:p>
        </w:tc>
        <w:tc>
          <w:tcPr>
            <w:tcW w:w="1380" w:type="dxa"/>
            <w:tcBorders>
              <w:top w:val="nil"/>
              <w:left w:val="nil"/>
              <w:bottom w:val="single" w:sz="4" w:space="0" w:color="auto"/>
              <w:right w:val="single" w:sz="4" w:space="0" w:color="auto"/>
            </w:tcBorders>
            <w:shd w:val="clear" w:color="auto" w:fill="auto"/>
            <w:noWrap/>
            <w:vAlign w:val="bottom"/>
            <w:hideMark/>
          </w:tcPr>
          <w:p w14:paraId="68E6C0C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7,20</w:t>
            </w:r>
          </w:p>
        </w:tc>
        <w:tc>
          <w:tcPr>
            <w:tcW w:w="1380" w:type="dxa"/>
            <w:tcBorders>
              <w:top w:val="nil"/>
              <w:left w:val="nil"/>
              <w:bottom w:val="single" w:sz="4" w:space="0" w:color="auto"/>
              <w:right w:val="single" w:sz="4" w:space="0" w:color="auto"/>
            </w:tcBorders>
            <w:shd w:val="clear" w:color="auto" w:fill="auto"/>
            <w:noWrap/>
            <w:vAlign w:val="bottom"/>
            <w:hideMark/>
          </w:tcPr>
          <w:p w14:paraId="777FBB5C"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4,32</w:t>
            </w:r>
          </w:p>
        </w:tc>
      </w:tr>
      <w:tr w:rsidR="00AA437A" w:rsidRPr="000A5EC9" w14:paraId="0589CC34" w14:textId="77777777" w:rsidTr="00AB59B4">
        <w:trPr>
          <w:trHeight w:val="772"/>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FE12866" w14:textId="77777777" w:rsidR="00AA437A" w:rsidRPr="000A5EC9" w:rsidRDefault="00AA437A" w:rsidP="00AB59B4">
            <w:pPr>
              <w:spacing w:after="0" w:line="240" w:lineRule="auto"/>
              <w:rPr>
                <w:rFonts w:ascii="Calibri" w:eastAsia="Times New Roman" w:hAnsi="Calibri" w:cs="Calibri"/>
                <w:color w:val="000000"/>
                <w:sz w:val="18"/>
                <w:lang w:val="en-GB" w:eastAsia="fi-FI"/>
              </w:rPr>
            </w:pPr>
            <w:r w:rsidRPr="000A5EC9">
              <w:rPr>
                <w:rFonts w:ascii="Calibri" w:hAnsi="Calibri" w:eastAsia="Times New Roman" w:cs="Calibri"/>
                <w:color w:val="000000"/>
                <w:sz w:val="18"/>
                <w:lang w:val="en-GB" w:eastAsia="fi-FI"/>
              </w:rPr>
              <w:t>(6) Effective noise power</w:t>
            </w:r>
            <w:r w:rsidRPr="000A5EC9">
              <w:rPr>
                <w:rFonts w:ascii="Calibri" w:hAnsi="Calibri" w:eastAsia="Times New Roman" w:cs="Calibri"/>
                <w:color w:val="000000"/>
                <w:sz w:val="18"/>
                <w:lang w:val="en-GB" w:eastAsia="fi-FI"/>
              </w:rPr>
              <w:br/>
            </w:r>
            <w:r w:rsidRPr="000A5EC9">
              <w:rPr>
                <w:rFonts w:ascii="Calibri" w:hAnsi="Calibri" w:eastAsia="Times New Roman" w:cs="Calibri"/>
                <w:color w:val="000000"/>
                <w:sz w:val="18"/>
                <w:lang w:val="en-GB" w:eastAsia="fi-FI"/>
              </w:rPr>
              <w:t xml:space="preserve"> = (2) + (3) + (4) + 10 log((5))  (dBm)</w:t>
            </w:r>
          </w:p>
        </w:tc>
        <w:tc>
          <w:tcPr>
            <w:tcW w:w="1380" w:type="dxa"/>
            <w:tcBorders>
              <w:top w:val="nil"/>
              <w:left w:val="nil"/>
              <w:bottom w:val="single" w:sz="4" w:space="0" w:color="auto"/>
              <w:right w:val="single" w:sz="4" w:space="0" w:color="auto"/>
            </w:tcBorders>
            <w:shd w:val="clear" w:color="auto" w:fill="auto"/>
            <w:noWrap/>
            <w:vAlign w:val="bottom"/>
            <w:hideMark/>
          </w:tcPr>
          <w:p w14:paraId="4BD79384"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-102,65</w:t>
            </w:r>
          </w:p>
        </w:tc>
        <w:tc>
          <w:tcPr>
            <w:tcW w:w="1380" w:type="dxa"/>
            <w:tcBorders>
              <w:top w:val="nil"/>
              <w:left w:val="nil"/>
              <w:bottom w:val="single" w:sz="4" w:space="0" w:color="auto"/>
              <w:right w:val="single" w:sz="4" w:space="0" w:color="auto"/>
            </w:tcBorders>
            <w:shd w:val="clear" w:color="auto" w:fill="auto"/>
            <w:noWrap/>
            <w:vAlign w:val="bottom"/>
            <w:hideMark/>
          </w:tcPr>
          <w:p w14:paraId="28430D37"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-96,45</w:t>
            </w:r>
          </w:p>
        </w:tc>
        <w:tc>
          <w:tcPr>
            <w:tcW w:w="1380" w:type="dxa"/>
            <w:tcBorders>
              <w:top w:val="nil"/>
              <w:left w:val="nil"/>
              <w:bottom w:val="single" w:sz="4" w:space="0" w:color="auto"/>
              <w:right w:val="single" w:sz="4" w:space="0" w:color="auto"/>
            </w:tcBorders>
            <w:shd w:val="clear" w:color="auto" w:fill="auto"/>
            <w:noWrap/>
            <w:vAlign w:val="bottom"/>
            <w:hideMark/>
          </w:tcPr>
          <w:p w14:paraId="2F5EBDCA"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-96,62</w:t>
            </w:r>
          </w:p>
        </w:tc>
        <w:tc>
          <w:tcPr>
            <w:tcW w:w="1380" w:type="dxa"/>
            <w:tcBorders>
              <w:top w:val="nil"/>
              <w:left w:val="nil"/>
              <w:bottom w:val="single" w:sz="4" w:space="0" w:color="auto"/>
              <w:right w:val="single" w:sz="4" w:space="0" w:color="auto"/>
            </w:tcBorders>
            <w:shd w:val="clear" w:color="auto" w:fill="auto"/>
            <w:noWrap/>
            <w:vAlign w:val="bottom"/>
            <w:hideMark/>
          </w:tcPr>
          <w:p w14:paraId="60A3BACF"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-100,43</w:t>
            </w:r>
          </w:p>
        </w:tc>
        <w:tc>
          <w:tcPr>
            <w:tcW w:w="1380" w:type="dxa"/>
            <w:tcBorders>
              <w:top w:val="nil"/>
              <w:left w:val="nil"/>
              <w:bottom w:val="single" w:sz="4" w:space="0" w:color="auto"/>
              <w:right w:val="single" w:sz="4" w:space="0" w:color="auto"/>
            </w:tcBorders>
            <w:shd w:val="clear" w:color="auto" w:fill="auto"/>
            <w:noWrap/>
            <w:vAlign w:val="bottom"/>
            <w:hideMark/>
          </w:tcPr>
          <w:p w14:paraId="04427B88" w14:textId="77777777"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-102,65</w:t>
            </w:r>
          </w:p>
        </w:tc>
      </w:tr>
      <w:tr w:rsidR="00AA437A" w:rsidRPr="000A5EC9" w14:paraId="007BF76A"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126B986C"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(7) Required SINR (dB)</w:t>
            </w:r>
          </w:p>
        </w:tc>
        <w:tc>
          <w:tcPr>
            <w:tcW w:w="1380" w:type="dxa"/>
            <w:tcBorders>
              <w:top w:val="nil"/>
              <w:left w:val="nil"/>
              <w:bottom w:val="single" w:sz="4" w:space="0" w:color="auto"/>
              <w:right w:val="single" w:sz="4" w:space="0" w:color="auto"/>
            </w:tcBorders>
            <w:shd w:val="clear" w:color="auto" w:fill="auto"/>
            <w:noWrap/>
            <w:vAlign w:val="bottom"/>
            <w:hideMark/>
          </w:tcPr>
          <w:p w14:paraId="44C31D2F" w14:textId="11CCB878"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-5,</w:t>
            </w:r>
            <w:r w:rsidR="007C6DE6">
              <w:rPr>
                <w:rFonts w:ascii="Calibri" w:hAnsi="Calibri" w:eastAsia="Times New Roman" w:cs="Calibri"/>
                <w:color w:val="000000"/>
                <w:sz w:val="18"/>
                <w:lang w:eastAsia="fi-FI"/>
              </w:rPr>
              <w:t>1</w:t>
            </w:r>
          </w:p>
        </w:tc>
        <w:tc>
          <w:tcPr>
            <w:tcW w:w="1380" w:type="dxa"/>
            <w:tcBorders>
              <w:top w:val="nil"/>
              <w:left w:val="nil"/>
              <w:bottom w:val="single" w:sz="4" w:space="0" w:color="auto"/>
              <w:right w:val="single" w:sz="4" w:space="0" w:color="auto"/>
            </w:tcBorders>
            <w:shd w:val="clear" w:color="auto" w:fill="auto"/>
            <w:noWrap/>
            <w:vAlign w:val="bottom"/>
            <w:hideMark/>
          </w:tcPr>
          <w:p w14:paraId="0C436586" w14:textId="75CD9082"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-12,</w:t>
            </w:r>
            <w:r w:rsidR="007C6DE6">
              <w:rPr>
                <w:rFonts w:ascii="Calibri" w:hAnsi="Calibri" w:eastAsia="Times New Roman" w:cs="Calibri"/>
                <w:color w:val="000000"/>
                <w:sz w:val="18"/>
                <w:lang w:eastAsia="fi-FI"/>
              </w:rPr>
              <w:t>8</w:t>
            </w:r>
          </w:p>
        </w:tc>
        <w:tc>
          <w:tcPr>
            <w:tcW w:w="1380" w:type="dxa"/>
            <w:tcBorders>
              <w:top w:val="nil"/>
              <w:left w:val="nil"/>
              <w:bottom w:val="single" w:sz="4" w:space="0" w:color="auto"/>
              <w:right w:val="single" w:sz="4" w:space="0" w:color="auto"/>
            </w:tcBorders>
            <w:shd w:val="clear" w:color="auto" w:fill="auto"/>
            <w:noWrap/>
            <w:vAlign w:val="bottom"/>
            <w:hideMark/>
          </w:tcPr>
          <w:p w14:paraId="109A8A2B" w14:textId="6A2DBEEA"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-12,</w:t>
            </w:r>
            <w:r w:rsidR="007C6DE6">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13B347D9" w14:textId="001C6881" w:rsidR="00AA437A" w:rsidRPr="000A5EC9" w:rsidRDefault="009509BF" w:rsidP="00AB59B4">
            <w:pPr>
              <w:spacing w:after="0" w:line="240" w:lineRule="auto"/>
              <w:jc w:val="center"/>
              <w:rPr>
                <w:rFonts w:ascii="Calibri" w:eastAsia="Times New Roman" w:hAnsi="Calibri" w:cs="Calibri"/>
                <w:color w:val="000000"/>
                <w:sz w:val="18"/>
                <w:lang w:eastAsia="fi-FI"/>
              </w:rPr>
            </w:pPr>
            <w:r>
              <w:rPr>
                <w:rFonts w:ascii="Calibri" w:hAnsi="Calibri" w:eastAsia="Times New Roman" w:cs="Calibri"/>
                <w:color w:val="000000"/>
                <w:sz w:val="18"/>
                <w:lang w:eastAsia="fi-FI"/>
              </w:rPr>
              <w:t>-4,</w:t>
            </w:r>
            <w:r w:rsidR="007C6DE6">
              <w:rPr>
                <w:rFonts w:ascii="Calibri" w:hAnsi="Calibri" w:eastAsia="Times New Roman" w:cs="Calibri"/>
                <w:color w:val="000000"/>
                <w:sz w:val="18"/>
                <w:lang w:eastAsia="fi-FI"/>
              </w:rPr>
              <w:t>8</w:t>
            </w:r>
          </w:p>
        </w:tc>
        <w:tc>
          <w:tcPr>
            <w:tcW w:w="1380" w:type="dxa"/>
            <w:tcBorders>
              <w:top w:val="nil"/>
              <w:left w:val="nil"/>
              <w:bottom w:val="single" w:sz="4" w:space="0" w:color="auto"/>
              <w:right w:val="single" w:sz="4" w:space="0" w:color="auto"/>
            </w:tcBorders>
            <w:shd w:val="clear" w:color="auto" w:fill="auto"/>
            <w:noWrap/>
            <w:vAlign w:val="bottom"/>
            <w:hideMark/>
          </w:tcPr>
          <w:p w14:paraId="5FD81A76" w14:textId="5CE1D309"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w:t>
            </w:r>
            <w:r w:rsidR="007C6DE6">
              <w:rPr>
                <w:rFonts w:ascii="Calibri" w:hAnsi="Calibri" w:eastAsia="Times New Roman" w:cs="Calibri"/>
                <w:color w:val="000000"/>
                <w:sz w:val="18"/>
                <w:lang w:eastAsia="fi-FI"/>
              </w:rPr>
              <w:t>-7,8</w:t>
            </w:r>
          </w:p>
        </w:tc>
      </w:tr>
      <w:tr w:rsidR="00AA437A" w:rsidRPr="000A5EC9" w14:paraId="4F15BB8C" w14:textId="77777777" w:rsidTr="00AB59B4">
        <w:trPr>
          <w:trHeight w:val="633"/>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ECF491E" w14:textId="77777777" w:rsidR="00AA437A" w:rsidRPr="000A5EC9" w:rsidRDefault="00AA437A" w:rsidP="00AB59B4">
            <w:pPr>
              <w:spacing w:after="0" w:line="240" w:lineRule="auto"/>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(8) Receiver sensitivity = (6) + (7) (dBm)</w:t>
            </w:r>
          </w:p>
        </w:tc>
        <w:tc>
          <w:tcPr>
            <w:tcW w:w="1380" w:type="dxa"/>
            <w:tcBorders>
              <w:top w:val="nil"/>
              <w:left w:val="nil"/>
              <w:bottom w:val="single" w:sz="4" w:space="0" w:color="auto"/>
              <w:right w:val="single" w:sz="4" w:space="0" w:color="auto"/>
            </w:tcBorders>
            <w:shd w:val="clear" w:color="auto" w:fill="auto"/>
            <w:noWrap/>
            <w:vAlign w:val="bottom"/>
            <w:hideMark/>
          </w:tcPr>
          <w:p w14:paraId="6134D2CC" w14:textId="620C6739"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w:t>
            </w:r>
            <w:r w:rsidR="00CF1BA0">
              <w:rPr>
                <w:rFonts w:ascii="Calibri" w:hAnsi="Calibri" w:eastAsia="Times New Roman" w:cs="Calibri"/>
                <w:color w:val="000000"/>
                <w:sz w:val="18"/>
                <w:lang w:eastAsia="fi-FI"/>
              </w:rPr>
              <w:t>7</w:t>
            </w:r>
            <w:r w:rsidRPr="000A5EC9">
              <w:rPr>
                <w:rFonts w:ascii="Calibri" w:hAnsi="Calibri" w:eastAsia="Times New Roman" w:cs="Calibri"/>
                <w:color w:val="000000"/>
                <w:sz w:val="18"/>
                <w:lang w:eastAsia="fi-FI"/>
              </w:rPr>
              <w:t>,</w:t>
            </w:r>
            <w:r w:rsidR="00CF1BA0">
              <w:rPr>
                <w:rFonts w:ascii="Calibri" w:hAnsi="Calibri" w:eastAsia="Times New Roman" w:cs="Calibri"/>
                <w:color w:val="000000"/>
                <w:sz w:val="18"/>
                <w:lang w:eastAsia="fi-FI"/>
              </w:rPr>
              <w:t>7</w:t>
            </w: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4287CBB7" w14:textId="31BD05B0"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w:t>
            </w:r>
            <w:r w:rsidR="00CF1BA0">
              <w:rPr>
                <w:rFonts w:ascii="Calibri" w:hAnsi="Calibri" w:eastAsia="Times New Roman" w:cs="Calibri"/>
                <w:color w:val="000000"/>
                <w:sz w:val="18"/>
                <w:lang w:eastAsia="fi-FI"/>
              </w:rPr>
              <w:t>9</w:t>
            </w:r>
            <w:r w:rsidRPr="000A5EC9">
              <w:rPr>
                <w:rFonts w:ascii="Calibri" w:hAnsi="Calibri" w:eastAsia="Times New Roman" w:cs="Calibri"/>
                <w:color w:val="000000"/>
                <w:sz w:val="18"/>
                <w:lang w:eastAsia="fi-FI"/>
              </w:rPr>
              <w:t>,</w:t>
            </w:r>
            <w:r w:rsidR="00CF1BA0">
              <w:rPr>
                <w:rFonts w:ascii="Calibri" w:hAnsi="Calibri" w:eastAsia="Times New Roman" w:cs="Calibri"/>
                <w:color w:val="000000"/>
                <w:sz w:val="18"/>
                <w:lang w:eastAsia="fi-FI"/>
              </w:rPr>
              <w:t>2</w:t>
            </w:r>
            <w:r w:rsidRPr="000A5EC9">
              <w:rPr>
                <w:rFonts w:ascii="Calibri" w:hAnsi="Calibri" w:eastAsia="Times New Roman" w:cs="Calibri"/>
                <w:color w:val="000000"/>
                <w:sz w:val="18"/>
                <w:lang w:eastAsia="fi-FI"/>
              </w:rPr>
              <w:t>5</w:t>
            </w:r>
          </w:p>
        </w:tc>
        <w:tc>
          <w:tcPr>
            <w:tcW w:w="1380" w:type="dxa"/>
            <w:tcBorders>
              <w:top w:val="nil"/>
              <w:left w:val="nil"/>
              <w:bottom w:val="single" w:sz="4" w:space="0" w:color="auto"/>
              <w:right w:val="single" w:sz="4" w:space="0" w:color="auto"/>
            </w:tcBorders>
            <w:shd w:val="clear" w:color="auto" w:fill="auto"/>
            <w:noWrap/>
            <w:vAlign w:val="bottom"/>
            <w:hideMark/>
          </w:tcPr>
          <w:p w14:paraId="6E9F0757" w14:textId="1BDE354D"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-109,</w:t>
            </w:r>
            <w:r w:rsidR="00CF1BA0">
              <w:rPr>
                <w:rFonts w:ascii="Calibri" w:hAnsi="Calibri" w:eastAsia="Times New Roman" w:cs="Calibri"/>
                <w:color w:val="000000"/>
                <w:sz w:val="18"/>
                <w:lang w:eastAsia="fi-FI"/>
              </w:rPr>
              <w:t>1</w:t>
            </w:r>
            <w:r w:rsidRPr="000A5EC9">
              <w:rPr>
                <w:rFonts w:ascii="Calibri" w:hAnsi="Calibri" w:eastAsia="Times New Roman" w:cs="Calibri"/>
                <w:color w:val="000000"/>
                <w:sz w:val="18"/>
                <w:lang w:eastAsia="fi-FI"/>
              </w:rPr>
              <w:t>2</w:t>
            </w:r>
          </w:p>
        </w:tc>
        <w:tc>
          <w:tcPr>
            <w:tcW w:w="1380" w:type="dxa"/>
            <w:tcBorders>
              <w:top w:val="nil"/>
              <w:left w:val="nil"/>
              <w:bottom w:val="single" w:sz="4" w:space="0" w:color="auto"/>
              <w:right w:val="single" w:sz="4" w:space="0" w:color="auto"/>
            </w:tcBorders>
            <w:shd w:val="clear" w:color="auto" w:fill="auto"/>
            <w:noWrap/>
            <w:vAlign w:val="bottom"/>
            <w:hideMark/>
          </w:tcPr>
          <w:p w14:paraId="65E988F8" w14:textId="21AE6B7B"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-10</w:t>
            </w:r>
            <w:r w:rsidR="00CF1BA0">
              <w:rPr>
                <w:rFonts w:ascii="Calibri" w:hAnsi="Calibri" w:eastAsia="Times New Roman" w:cs="Calibri"/>
                <w:color w:val="000000"/>
                <w:sz w:val="18"/>
                <w:lang w:eastAsia="fi-FI"/>
              </w:rPr>
              <w:t>5</w:t>
            </w:r>
            <w:r w:rsidRPr="000A5EC9">
              <w:rPr>
                <w:rFonts w:ascii="Calibri" w:hAnsi="Calibri" w:eastAsia="Times New Roman" w:cs="Calibri"/>
                <w:color w:val="000000"/>
                <w:sz w:val="18"/>
                <w:lang w:eastAsia="fi-FI"/>
              </w:rPr>
              <w:t>,</w:t>
            </w:r>
            <w:r w:rsidR="00CF1BA0">
              <w:rPr>
                <w:rFonts w:ascii="Calibri" w:hAnsi="Calibri" w:eastAsia="Times New Roman" w:cs="Calibri"/>
                <w:color w:val="000000"/>
                <w:sz w:val="18"/>
                <w:lang w:eastAsia="fi-FI"/>
              </w:rPr>
              <w:t>2</w:t>
            </w:r>
            <w:r w:rsidRPr="000A5EC9">
              <w:rPr>
                <w:rFonts w:ascii="Calibri" w:hAnsi="Calibri" w:eastAsia="Times New Roman" w:cs="Calibri"/>
                <w:color w:val="000000"/>
                <w:sz w:val="18"/>
                <w:lang w:eastAsia="fi-FI"/>
              </w:rPr>
              <w:t>3</w:t>
            </w:r>
          </w:p>
        </w:tc>
        <w:tc>
          <w:tcPr>
            <w:tcW w:w="1380" w:type="dxa"/>
            <w:tcBorders>
              <w:top w:val="nil"/>
              <w:left w:val="nil"/>
              <w:bottom w:val="single" w:sz="4" w:space="0" w:color="auto"/>
              <w:right w:val="single" w:sz="4" w:space="0" w:color="auto"/>
            </w:tcBorders>
            <w:shd w:val="clear" w:color="auto" w:fill="auto"/>
            <w:noWrap/>
            <w:vAlign w:val="bottom"/>
            <w:hideMark/>
          </w:tcPr>
          <w:p w14:paraId="4B386F61" w14:textId="222B3EE0" w:rsidR="00AA437A" w:rsidRPr="000A5EC9" w:rsidRDefault="00AA437A" w:rsidP="00AB59B4">
            <w:pPr>
              <w:spacing w:after="0" w:line="240" w:lineRule="auto"/>
              <w:jc w:val="center"/>
              <w:rPr>
                <w:rFonts w:ascii="Calibri" w:eastAsia="Times New Roman" w:hAnsi="Calibri" w:cs="Calibri"/>
                <w:color w:val="000000"/>
                <w:sz w:val="18"/>
                <w:lang w:eastAsia="fi-FI"/>
              </w:rPr>
            </w:pPr>
            <w:r w:rsidRPr="000A5EC9">
              <w:rPr>
                <w:rFonts w:ascii="Calibri" w:hAnsi="Calibri" w:eastAsia="Times New Roman" w:cs="Calibri"/>
                <w:color w:val="000000"/>
                <w:sz w:val="18"/>
                <w:lang w:eastAsia="fi-FI"/>
              </w:rPr>
              <w:t>-110,</w:t>
            </w:r>
            <w:r w:rsidR="00CF1BA0">
              <w:rPr>
                <w:rFonts w:ascii="Calibri" w:hAnsi="Calibri" w:eastAsia="Times New Roman" w:cs="Calibri"/>
                <w:color w:val="000000"/>
                <w:sz w:val="18"/>
                <w:lang w:eastAsia="fi-FI"/>
              </w:rPr>
              <w:t>4</w:t>
            </w:r>
            <w:r w:rsidRPr="000A5EC9">
              <w:rPr>
                <w:rFonts w:ascii="Calibri" w:hAnsi="Calibri" w:eastAsia="Times New Roman" w:cs="Calibri"/>
                <w:color w:val="000000"/>
                <w:sz w:val="18"/>
                <w:lang w:eastAsia="fi-FI"/>
              </w:rPr>
              <w:t>5</w:t>
            </w:r>
          </w:p>
        </w:tc>
      </w:tr>
      <w:tr w:rsidR="00AA437A" w:rsidRPr="000A5EC9" w14:paraId="2F63784E" w14:textId="77777777" w:rsidTr="00AB59B4">
        <w:trPr>
          <w:trHeight w:val="576"/>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0FC8C580" w14:textId="77777777" w:rsidR="00AA437A" w:rsidRPr="000A5EC9" w:rsidRDefault="00AA437A" w:rsidP="00AB59B4">
            <w:pPr>
              <w:spacing w:after="0" w:line="240" w:lineRule="auto"/>
              <w:rPr>
                <w:rFonts w:ascii="Calibri" w:eastAsia="Times New Roman" w:hAnsi="Calibri" w:cs="Calibri"/>
                <w:b/>
                <w:bCs/>
                <w:color w:val="000000"/>
                <w:sz w:val="18"/>
                <w:lang w:eastAsia="fi-FI"/>
              </w:rPr>
            </w:pPr>
            <w:r w:rsidRPr="000A5EC9">
              <w:rPr>
                <w:rFonts w:ascii="Calibri" w:hAnsi="Calibri" w:eastAsia="Times New Roman" w:cs="Calibri"/>
                <w:b/>
                <w:bCs/>
                <w:color w:val="000000"/>
                <w:sz w:val="18"/>
                <w:lang w:eastAsia="fi-FI"/>
              </w:rPr>
              <w:t>(9) MCL   = (1) - (8) (dB)</w:t>
            </w:r>
          </w:p>
        </w:tc>
        <w:tc>
          <w:tcPr>
            <w:tcW w:w="1380" w:type="dxa"/>
            <w:tcBorders>
              <w:top w:val="nil"/>
              <w:left w:val="nil"/>
              <w:bottom w:val="single" w:sz="4" w:space="0" w:color="auto"/>
              <w:right w:val="single" w:sz="4" w:space="0" w:color="auto"/>
            </w:tcBorders>
            <w:shd w:val="clear" w:color="auto" w:fill="auto"/>
            <w:noWrap/>
            <w:vAlign w:val="bottom"/>
            <w:hideMark/>
          </w:tcPr>
          <w:p w14:paraId="244D7899" w14:textId="5E69E69F"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hAnsi="Calibri" w:eastAsia="Times New Roman" w:cs="Calibri"/>
                <w:b/>
                <w:color w:val="000000"/>
                <w:sz w:val="18"/>
                <w:lang w:eastAsia="fi-FI"/>
              </w:rPr>
              <w:t>124,</w:t>
            </w:r>
            <w:r w:rsidR="00A9085E">
              <w:rPr>
                <w:rFonts w:ascii="Calibri" w:hAnsi="Calibri" w:eastAsia="Times New Roman" w:cs="Calibri"/>
                <w:b/>
                <w:color w:val="000000"/>
                <w:sz w:val="18"/>
                <w:lang w:eastAsia="fi-FI"/>
              </w:rPr>
              <w:t>1</w:t>
            </w:r>
            <w:r w:rsidRPr="000A5EC9">
              <w:rPr>
                <w:rFonts w:ascii="Calibri" w:hAnsi="Calibri" w:eastAsia="Times New Roman" w:cs="Calibri"/>
                <w:b/>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4B1848CB" w14:textId="1FC14EA3"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hAnsi="Calibri" w:eastAsia="Times New Roman" w:cs="Calibri"/>
                <w:b/>
                <w:color w:val="000000"/>
                <w:sz w:val="18"/>
                <w:lang w:eastAsia="fi-FI"/>
              </w:rPr>
              <w:t>131,</w:t>
            </w:r>
            <w:r w:rsidR="00A9085E">
              <w:rPr>
                <w:rFonts w:ascii="Calibri" w:hAnsi="Calibri" w:eastAsia="Times New Roman" w:cs="Calibri"/>
                <w:b/>
                <w:color w:val="000000"/>
                <w:sz w:val="18"/>
                <w:lang w:eastAsia="fi-FI"/>
              </w:rPr>
              <w:t>8</w:t>
            </w:r>
            <w:r w:rsidRPr="000A5EC9">
              <w:rPr>
                <w:rFonts w:ascii="Calibri" w:hAnsi="Calibri" w:eastAsia="Times New Roman" w:cs="Calibri"/>
                <w:b/>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7DAD6AF6" w14:textId="55F273C4"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hAnsi="Calibri" w:eastAsia="Times New Roman" w:cs="Calibri"/>
                <w:b/>
                <w:color w:val="000000"/>
                <w:sz w:val="18"/>
                <w:lang w:eastAsia="fi-FI"/>
              </w:rPr>
              <w:t>131,</w:t>
            </w:r>
            <w:r w:rsidR="00A9085E">
              <w:rPr>
                <w:rFonts w:ascii="Calibri" w:hAnsi="Calibri" w:eastAsia="Times New Roman" w:cs="Calibri"/>
                <w:b/>
                <w:color w:val="000000"/>
                <w:sz w:val="18"/>
                <w:lang w:eastAsia="fi-FI"/>
              </w:rPr>
              <w:t>5</w:t>
            </w:r>
            <w:r w:rsidRPr="000A5EC9">
              <w:rPr>
                <w:rFonts w:ascii="Calibri" w:hAnsi="Calibri" w:eastAsia="Times New Roman" w:cs="Calibri"/>
                <w:b/>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00ED49B2" w14:textId="0929491D" w:rsidR="00AA437A" w:rsidRPr="000A5EC9" w:rsidRDefault="009509BF" w:rsidP="00AB59B4">
            <w:pPr>
              <w:spacing w:after="0" w:line="240" w:lineRule="auto"/>
              <w:jc w:val="center"/>
              <w:rPr>
                <w:rFonts w:ascii="Calibri" w:eastAsia="Times New Roman" w:hAnsi="Calibri" w:cs="Calibri"/>
                <w:b/>
                <w:color w:val="000000"/>
                <w:sz w:val="18"/>
                <w:lang w:eastAsia="fi-FI"/>
              </w:rPr>
            </w:pPr>
            <w:r>
              <w:rPr>
                <w:rFonts w:ascii="Calibri" w:hAnsi="Calibri" w:eastAsia="Times New Roman" w:cs="Calibri"/>
                <w:b/>
                <w:color w:val="000000"/>
                <w:sz w:val="18"/>
                <w:lang w:eastAsia="fi-FI"/>
              </w:rPr>
              <w:t>127,</w:t>
            </w:r>
            <w:r w:rsidR="00A9085E">
              <w:rPr>
                <w:rFonts w:ascii="Calibri" w:hAnsi="Calibri" w:eastAsia="Times New Roman" w:cs="Calibri"/>
                <w:b/>
                <w:color w:val="000000"/>
                <w:sz w:val="18"/>
                <w:lang w:eastAsia="fi-FI"/>
              </w:rPr>
              <w:t>6</w:t>
            </w:r>
            <w:r>
              <w:rPr>
                <w:rFonts w:ascii="Calibri" w:hAnsi="Calibri" w:eastAsia="Times New Roman" w:cs="Calibri"/>
                <w:b/>
                <w:color w:val="000000"/>
                <w:sz w:val="18"/>
                <w:lang w:eastAsia="fi-FI"/>
              </w:rPr>
              <w:t>0</w:t>
            </w:r>
          </w:p>
        </w:tc>
        <w:tc>
          <w:tcPr>
            <w:tcW w:w="1380" w:type="dxa"/>
            <w:tcBorders>
              <w:top w:val="nil"/>
              <w:left w:val="nil"/>
              <w:bottom w:val="single" w:sz="4" w:space="0" w:color="auto"/>
              <w:right w:val="single" w:sz="4" w:space="0" w:color="auto"/>
            </w:tcBorders>
            <w:shd w:val="clear" w:color="auto" w:fill="auto"/>
            <w:noWrap/>
            <w:vAlign w:val="bottom"/>
            <w:hideMark/>
          </w:tcPr>
          <w:p w14:paraId="2A30DB8D" w14:textId="1D279CD0" w:rsidR="00AA437A" w:rsidRPr="000A5EC9" w:rsidRDefault="00AA437A" w:rsidP="00AB59B4">
            <w:pPr>
              <w:spacing w:after="0" w:line="240" w:lineRule="auto"/>
              <w:jc w:val="center"/>
              <w:rPr>
                <w:rFonts w:ascii="Calibri" w:eastAsia="Times New Roman" w:hAnsi="Calibri" w:cs="Calibri"/>
                <w:b/>
                <w:color w:val="000000"/>
                <w:sz w:val="18"/>
                <w:lang w:eastAsia="fi-FI"/>
              </w:rPr>
            </w:pPr>
            <w:r w:rsidRPr="000A5EC9">
              <w:rPr>
                <w:rFonts w:ascii="Calibri" w:hAnsi="Calibri" w:eastAsia="Times New Roman" w:cs="Calibri"/>
                <w:b/>
                <w:color w:val="000000"/>
                <w:sz w:val="18"/>
                <w:lang w:eastAsia="fi-FI"/>
              </w:rPr>
              <w:t>12</w:t>
            </w:r>
            <w:r w:rsidR="00A9085E">
              <w:rPr>
                <w:rFonts w:ascii="Calibri" w:hAnsi="Calibri" w:eastAsia="Times New Roman" w:cs="Calibri"/>
                <w:b/>
                <w:color w:val="000000"/>
                <w:sz w:val="18"/>
                <w:lang w:eastAsia="fi-FI"/>
              </w:rPr>
              <w:t>6</w:t>
            </w:r>
            <w:r w:rsidRPr="000A5EC9">
              <w:rPr>
                <w:rFonts w:ascii="Calibri" w:hAnsi="Calibri" w:eastAsia="Times New Roman" w:cs="Calibri"/>
                <w:b/>
                <w:color w:val="000000"/>
                <w:sz w:val="18"/>
                <w:lang w:eastAsia="fi-FI"/>
              </w:rPr>
              <w:t>,</w:t>
            </w:r>
            <w:r w:rsidR="00A9085E">
              <w:rPr>
                <w:rFonts w:ascii="Calibri" w:hAnsi="Calibri" w:eastAsia="Times New Roman" w:cs="Calibri"/>
                <w:b/>
                <w:color w:val="000000"/>
                <w:sz w:val="18"/>
                <w:lang w:eastAsia="fi-FI"/>
              </w:rPr>
              <w:t>8</w:t>
            </w:r>
            <w:r w:rsidRPr="000A5EC9">
              <w:rPr>
                <w:rFonts w:ascii="Calibri" w:hAnsi="Calibri" w:eastAsia="Times New Roman" w:cs="Calibri"/>
                <w:b/>
                <w:color w:val="000000"/>
                <w:sz w:val="18"/>
                <w:lang w:eastAsia="fi-FI"/>
              </w:rPr>
              <w:t>0</w:t>
            </w:r>
          </w:p>
        </w:tc>
      </w:tr>
    </w:tbl>
    <w:p w14:paraId="160B23A4" w14:textId="77777777" w:rsidR="00AA437A" w:rsidRDefault="00AA437A" w:rsidP="00AA437A"/>
    <w:p w14:paraId="4462F77F" w14:textId="77777777" w:rsidR="00AA437A" w:rsidRDefault="00AA437A" w:rsidP="00AA437A">
      <w:pPr>
        <w:pStyle w:val="Heading3"/>
      </w:pPr>
      <w:r>
        <w:t>Summary of performance analysis</w:t>
      </w:r>
    </w:p>
    <w:p w14:paraId="23BDAC13" w14:textId="77777777" w:rsidR="00AA437A" w:rsidRPr="000509C8" w:rsidRDefault="00AA437A" w:rsidP="00AA437A">
      <w:pPr>
        <w:rPr>
          <w:lang w:val="en-GB"/>
        </w:rPr>
      </w:pPr>
      <w:r w:rsidRPr="000509C8">
        <w:rPr>
          <w:lang w:val="en-GB"/>
        </w:rPr>
        <w:t>Based on above performance analysis the following observations are made:</w:t>
      </w:r>
    </w:p>
    <w:p w14:paraId="3E7F2A79" w14:textId="77777777" w:rsidR="00AA437A" w:rsidRDefault="00AA437A" w:rsidP="00580689">
      <w:pPr>
        <w:snapToGrid w:val="0"/>
        <w:spacing w:after="0"/>
        <w:jc w:val="both"/>
        <w:rPr>
          <w:i/>
          <w:lang w:val="en-GB"/>
        </w:rPr>
      </w:pPr>
      <w:r>
        <w:rPr>
          <w:b/>
          <w:i/>
          <w:lang w:val="en-GB"/>
        </w:rPr>
        <w:lastRenderedPageBreak/>
        <w:t xml:space="preserve">Observation 7: </w:t>
      </w:r>
      <w:r>
        <w:rPr>
          <w:i/>
          <w:lang w:val="en-GB"/>
        </w:rPr>
        <w:t>Regarding the miss-detection probability performance between the considered PRACH designs it can be observed that</w:t>
      </w:r>
    </w:p>
    <w:p w14:paraId="75DD08D5" w14:textId="77777777" w:rsidR="00E21C33" w:rsidRPr="00580689" w:rsidRDefault="00E21C33" w:rsidP="00E21C33">
      <w:pPr>
        <w:pStyle w:val="ListParagraph"/>
        <w:numPr>
          <w:ilvl w:val="0"/>
          <w:numId w:val="54"/>
        </w:numPr>
        <w:snapToGrid w:val="0"/>
        <w:spacing w:after="60"/>
        <w:jc w:val="both"/>
        <w:rPr>
          <w:i/>
          <w:lang w:val="en-GB"/>
        </w:rPr>
      </w:pPr>
      <w:r w:rsidRPr="00580689">
        <w:rPr>
          <w:i/>
          <w:lang w:val="en-GB"/>
        </w:rPr>
        <w:t>Wideband contiguous and frequency repeated Rel15 Format A1 are superior to others</w:t>
      </w:r>
    </w:p>
    <w:p w14:paraId="3BA8C472" w14:textId="77777777" w:rsidR="00E21C33" w:rsidRPr="00580689" w:rsidRDefault="00E21C33" w:rsidP="00E21C33">
      <w:pPr>
        <w:pStyle w:val="ListParagraph"/>
        <w:numPr>
          <w:ilvl w:val="1"/>
          <w:numId w:val="54"/>
        </w:numPr>
        <w:snapToGrid w:val="0"/>
        <w:spacing w:after="60"/>
        <w:jc w:val="both"/>
        <w:rPr>
          <w:i/>
          <w:lang w:val="en-GB"/>
        </w:rPr>
      </w:pPr>
      <w:r w:rsidRPr="00580689">
        <w:rPr>
          <w:i/>
          <w:lang w:val="en-GB"/>
        </w:rPr>
        <w:t>About 5 dB gain over the Rel15 A2 format which has double the length in time and about 8 dB gain over the non-uniform B-IFDM option</w:t>
      </w:r>
    </w:p>
    <w:p w14:paraId="54852700" w14:textId="77777777" w:rsidR="00E21C33" w:rsidRPr="00580689" w:rsidRDefault="00E21C33" w:rsidP="00E21C33">
      <w:pPr>
        <w:pStyle w:val="ListParagraph"/>
        <w:numPr>
          <w:ilvl w:val="0"/>
          <w:numId w:val="54"/>
        </w:numPr>
        <w:snapToGrid w:val="0"/>
        <w:spacing w:after="60"/>
        <w:jc w:val="both"/>
        <w:rPr>
          <w:i/>
          <w:lang w:val="en-GB"/>
        </w:rPr>
      </w:pPr>
      <w:r w:rsidRPr="00580689">
        <w:rPr>
          <w:i/>
          <w:lang w:val="en-GB"/>
        </w:rPr>
        <w:t>Non-uniform B-IFDM and Rel15 A1 are having similar performance</w:t>
      </w:r>
    </w:p>
    <w:p w14:paraId="1DC9B9C1" w14:textId="6984DB81" w:rsidR="00AA437A" w:rsidRPr="00580689" w:rsidRDefault="00E21C33" w:rsidP="00AA437A">
      <w:pPr>
        <w:pStyle w:val="ListParagraph"/>
        <w:numPr>
          <w:ilvl w:val="0"/>
          <w:numId w:val="54"/>
        </w:numPr>
        <w:snapToGrid w:val="0"/>
        <w:spacing w:after="60"/>
        <w:jc w:val="both"/>
        <w:rPr>
          <w:i/>
          <w:lang w:val="en-GB"/>
        </w:rPr>
      </w:pPr>
      <w:r w:rsidRPr="00580689">
        <w:rPr>
          <w:i/>
          <w:lang w:val="en-GB"/>
        </w:rPr>
        <w:t>Longer PRACH format, A2, can be used to compensate the lower TX power allowed for “narrowband” signal</w:t>
      </w:r>
    </w:p>
    <w:p w14:paraId="5EE7F5C8" w14:textId="77777777" w:rsidR="00AA437A" w:rsidRDefault="00AA437A" w:rsidP="00AA437A">
      <w:pPr>
        <w:snapToGrid w:val="0"/>
        <w:spacing w:after="60"/>
        <w:jc w:val="both"/>
        <w:rPr>
          <w:b/>
          <w:i/>
          <w:lang w:val="en-GB"/>
        </w:rPr>
      </w:pPr>
    </w:p>
    <w:p w14:paraId="03CCDD3D" w14:textId="77777777" w:rsidR="00AA437A" w:rsidRPr="000A5EC9" w:rsidRDefault="00AA437A" w:rsidP="00580689">
      <w:pPr>
        <w:snapToGrid w:val="0"/>
        <w:spacing w:after="0"/>
        <w:jc w:val="both"/>
        <w:rPr>
          <w:i/>
          <w:lang w:val="en-GB"/>
        </w:rPr>
      </w:pPr>
      <w:r w:rsidRPr="000A5EC9">
        <w:rPr>
          <w:b/>
          <w:i/>
          <w:lang w:val="en-GB"/>
        </w:rPr>
        <w:t xml:space="preserve">Observation </w:t>
      </w:r>
      <w:r>
        <w:rPr>
          <w:b/>
          <w:i/>
          <w:lang w:val="en-GB"/>
        </w:rPr>
        <w:t>8</w:t>
      </w:r>
      <w:r w:rsidRPr="000A5EC9">
        <w:rPr>
          <w:b/>
          <w:i/>
          <w:lang w:val="en-GB"/>
        </w:rPr>
        <w:t xml:space="preserve">: </w:t>
      </w:r>
      <w:r w:rsidRPr="000A5EC9">
        <w:rPr>
          <w:i/>
          <w:lang w:val="en-GB"/>
        </w:rPr>
        <w:t xml:space="preserve">Regarding the </w:t>
      </w:r>
      <w:r>
        <w:rPr>
          <w:i/>
          <w:lang w:val="en-GB"/>
        </w:rPr>
        <w:t>time estimation accuracy</w:t>
      </w:r>
      <w:r w:rsidRPr="000A5EC9">
        <w:rPr>
          <w:i/>
          <w:lang w:val="en-GB"/>
        </w:rPr>
        <w:t xml:space="preserve"> performance between the considered PRACH design</w:t>
      </w:r>
      <w:r>
        <w:rPr>
          <w:i/>
          <w:lang w:val="en-GB"/>
        </w:rPr>
        <w:t>s</w:t>
      </w:r>
      <w:r w:rsidRPr="000A5EC9">
        <w:rPr>
          <w:i/>
          <w:lang w:val="en-GB"/>
        </w:rPr>
        <w:t xml:space="preserve"> it can be observed that</w:t>
      </w:r>
    </w:p>
    <w:p w14:paraId="21A0DB04" w14:textId="77777777" w:rsidR="00E21C33" w:rsidRPr="00580689" w:rsidRDefault="00E21C33" w:rsidP="00E21C33">
      <w:pPr>
        <w:pStyle w:val="ListParagraph"/>
        <w:numPr>
          <w:ilvl w:val="0"/>
          <w:numId w:val="66"/>
        </w:numPr>
        <w:rPr>
          <w:i/>
          <w:lang w:val="en-GB"/>
        </w:rPr>
      </w:pPr>
      <w:r w:rsidRPr="00580689">
        <w:rPr>
          <w:i/>
          <w:lang w:val="en-GB"/>
        </w:rPr>
        <w:t>in all options, timing estimation accuracy is within +/-0.5 us</w:t>
      </w:r>
    </w:p>
    <w:p w14:paraId="504E2460" w14:textId="39F74B3D" w:rsidR="00AA437A" w:rsidRPr="00580689" w:rsidRDefault="00E21C33" w:rsidP="00AA437A">
      <w:pPr>
        <w:pStyle w:val="ListParagraph"/>
        <w:numPr>
          <w:ilvl w:val="0"/>
          <w:numId w:val="66"/>
        </w:numPr>
        <w:rPr>
          <w:i/>
          <w:lang w:val="en-GB"/>
        </w:rPr>
      </w:pPr>
      <w:r w:rsidRPr="00580689">
        <w:rPr>
          <w:i/>
          <w:lang w:val="en-GB"/>
        </w:rPr>
        <w:t>frequency contiguous options have less variation in accuracy than in B-IFDM option</w:t>
      </w:r>
      <w:r w:rsidRPr="00580689" w:rsidDel="00E21C33">
        <w:rPr>
          <w:i/>
          <w:lang w:val="en-GB"/>
        </w:rPr>
        <w:t xml:space="preserve"> </w:t>
      </w:r>
      <w:r w:rsidR="009509BF" w:rsidRPr="00580689" w:rsidDel="009509BF">
        <w:rPr>
          <w:i/>
          <w:lang w:val="en-GB"/>
        </w:rPr>
        <w:t xml:space="preserve"> </w:t>
      </w:r>
    </w:p>
    <w:p w14:paraId="60D64F70" w14:textId="77777777" w:rsidR="00AA437A" w:rsidRPr="00200824" w:rsidRDefault="00AA437A" w:rsidP="00AA437A">
      <w:pPr>
        <w:snapToGrid w:val="0"/>
        <w:spacing w:after="60"/>
        <w:jc w:val="both"/>
        <w:rPr>
          <w:lang w:val="en-GB"/>
        </w:rPr>
      </w:pPr>
    </w:p>
    <w:p w14:paraId="18B2705B" w14:textId="77777777" w:rsidR="00AA437A" w:rsidRPr="000A5EC9" w:rsidRDefault="00AA437A" w:rsidP="00580689">
      <w:pPr>
        <w:snapToGrid w:val="0"/>
        <w:spacing w:after="0"/>
        <w:jc w:val="both"/>
        <w:rPr>
          <w:i/>
          <w:lang w:val="en-GB"/>
        </w:rPr>
      </w:pPr>
      <w:r w:rsidRPr="000A5EC9">
        <w:rPr>
          <w:b/>
          <w:i/>
          <w:lang w:val="en-GB"/>
        </w:rPr>
        <w:t xml:space="preserve">Observation </w:t>
      </w:r>
      <w:r>
        <w:rPr>
          <w:b/>
          <w:i/>
          <w:lang w:val="en-GB"/>
        </w:rPr>
        <w:t>9</w:t>
      </w:r>
      <w:r w:rsidRPr="000A5EC9">
        <w:rPr>
          <w:b/>
          <w:i/>
          <w:lang w:val="en-GB"/>
        </w:rPr>
        <w:t xml:space="preserve">: </w:t>
      </w:r>
      <w:r w:rsidRPr="000A5EC9">
        <w:rPr>
          <w:i/>
          <w:lang w:val="en-GB"/>
        </w:rPr>
        <w:t xml:space="preserve">Regarding the </w:t>
      </w:r>
      <w:r>
        <w:rPr>
          <w:i/>
          <w:lang w:val="en-GB"/>
        </w:rPr>
        <w:t>supported capacity</w:t>
      </w:r>
      <w:r w:rsidRPr="000A5EC9">
        <w:rPr>
          <w:i/>
          <w:lang w:val="en-GB"/>
        </w:rPr>
        <w:t xml:space="preserve"> between the considered PRACH design</w:t>
      </w:r>
      <w:r>
        <w:rPr>
          <w:i/>
          <w:lang w:val="en-GB"/>
        </w:rPr>
        <w:t>s</w:t>
      </w:r>
      <w:r w:rsidRPr="000A5EC9">
        <w:rPr>
          <w:i/>
          <w:lang w:val="en-GB"/>
        </w:rPr>
        <w:t xml:space="preserve"> it can be observed that</w:t>
      </w:r>
    </w:p>
    <w:p w14:paraId="0885D029" w14:textId="77777777" w:rsidR="009509BF" w:rsidRPr="00580689" w:rsidRDefault="009509BF" w:rsidP="009509BF">
      <w:pPr>
        <w:pStyle w:val="ListParagraph"/>
        <w:numPr>
          <w:ilvl w:val="0"/>
          <w:numId w:val="63"/>
        </w:numPr>
        <w:rPr>
          <w:i/>
          <w:lang w:val="en-GB"/>
        </w:rPr>
      </w:pPr>
      <w:r w:rsidRPr="00580689">
        <w:rPr>
          <w:i/>
          <w:lang w:val="en-GB"/>
        </w:rPr>
        <w:t>Wideband contiguous PRACH format provides the largest capacity</w:t>
      </w:r>
    </w:p>
    <w:p w14:paraId="108F5EB5" w14:textId="77777777" w:rsidR="009509BF" w:rsidRPr="00580689" w:rsidRDefault="009509BF" w:rsidP="009509BF">
      <w:pPr>
        <w:pStyle w:val="ListParagraph"/>
        <w:numPr>
          <w:ilvl w:val="0"/>
          <w:numId w:val="63"/>
        </w:numPr>
        <w:rPr>
          <w:i/>
          <w:lang w:val="en-GB"/>
        </w:rPr>
      </w:pPr>
      <w:r w:rsidRPr="00580689">
        <w:rPr>
          <w:i/>
          <w:lang w:val="en-GB"/>
        </w:rPr>
        <w:t>Rel15 A1 and A2 provide comparable capacity when number of FDMed ROs is four</w:t>
      </w:r>
    </w:p>
    <w:p w14:paraId="673106DD" w14:textId="77777777" w:rsidR="009509BF" w:rsidRPr="00580689" w:rsidRDefault="009509BF" w:rsidP="009509BF">
      <w:pPr>
        <w:pStyle w:val="ListParagraph"/>
        <w:numPr>
          <w:ilvl w:val="0"/>
          <w:numId w:val="63"/>
        </w:numPr>
        <w:rPr>
          <w:i/>
          <w:lang w:val="en-GB"/>
        </w:rPr>
      </w:pPr>
      <w:r w:rsidRPr="00580689">
        <w:rPr>
          <w:i/>
          <w:lang w:val="en-GB"/>
        </w:rPr>
        <w:t>Frequency contiguous options provide around double the capacity of non-uniform PRACH option</w:t>
      </w:r>
    </w:p>
    <w:p w14:paraId="6BA2A103" w14:textId="3A84600A" w:rsidR="00AA437A" w:rsidRPr="00580689" w:rsidRDefault="009509BF" w:rsidP="00AA437A">
      <w:pPr>
        <w:pStyle w:val="ListParagraph"/>
        <w:numPr>
          <w:ilvl w:val="0"/>
          <w:numId w:val="63"/>
        </w:numPr>
        <w:snapToGrid w:val="0"/>
        <w:spacing w:after="60"/>
        <w:jc w:val="both"/>
        <w:rPr>
          <w:i/>
          <w:lang w:val="en-GB"/>
        </w:rPr>
      </w:pPr>
      <w:r w:rsidRPr="00580689">
        <w:rPr>
          <w:i/>
          <w:lang w:val="en-GB"/>
        </w:rPr>
        <w:t>Capacity of frequency repeated Rel15 A1 can be improved by allowing UE to select different preamble in each frequency domain repetition</w:t>
      </w:r>
    </w:p>
    <w:p w14:paraId="5907D77D" w14:textId="77777777" w:rsidR="00AA437A" w:rsidRPr="00200824" w:rsidRDefault="00AA437A" w:rsidP="00AA437A">
      <w:pPr>
        <w:snapToGrid w:val="0"/>
        <w:spacing w:after="60"/>
        <w:jc w:val="both"/>
        <w:rPr>
          <w:lang w:val="en-GB"/>
        </w:rPr>
      </w:pPr>
    </w:p>
    <w:p w14:paraId="1CE2C9BA" w14:textId="77777777" w:rsidR="00AA437A" w:rsidRPr="000A5EC9" w:rsidRDefault="00AA437A" w:rsidP="00580689">
      <w:pPr>
        <w:snapToGrid w:val="0"/>
        <w:spacing w:after="0"/>
        <w:jc w:val="both"/>
        <w:rPr>
          <w:i/>
          <w:lang w:val="en-GB"/>
        </w:rPr>
      </w:pPr>
      <w:r w:rsidRPr="000A5EC9">
        <w:rPr>
          <w:b/>
          <w:i/>
          <w:lang w:val="en-GB"/>
        </w:rPr>
        <w:t xml:space="preserve">Observation </w:t>
      </w:r>
      <w:r>
        <w:rPr>
          <w:b/>
          <w:i/>
          <w:lang w:val="en-GB"/>
        </w:rPr>
        <w:t>10</w:t>
      </w:r>
      <w:r w:rsidRPr="000A5EC9">
        <w:rPr>
          <w:b/>
          <w:i/>
          <w:lang w:val="en-GB"/>
        </w:rPr>
        <w:t xml:space="preserve">: </w:t>
      </w:r>
      <w:r w:rsidRPr="000A5EC9">
        <w:rPr>
          <w:i/>
          <w:lang w:val="en-GB"/>
        </w:rPr>
        <w:t xml:space="preserve">Regarding the </w:t>
      </w:r>
      <w:r>
        <w:rPr>
          <w:i/>
          <w:lang w:val="en-GB"/>
        </w:rPr>
        <w:t>PAPR analysis</w:t>
      </w:r>
      <w:r w:rsidRPr="000A5EC9">
        <w:rPr>
          <w:i/>
          <w:lang w:val="en-GB"/>
        </w:rPr>
        <w:t xml:space="preserve"> between the considered PRACH design</w:t>
      </w:r>
      <w:r>
        <w:rPr>
          <w:i/>
          <w:lang w:val="en-GB"/>
        </w:rPr>
        <w:t>s</w:t>
      </w:r>
      <w:r w:rsidRPr="000A5EC9">
        <w:rPr>
          <w:i/>
          <w:lang w:val="en-GB"/>
        </w:rPr>
        <w:t xml:space="preserve"> it can be observed that</w:t>
      </w:r>
    </w:p>
    <w:p w14:paraId="0F1F1243" w14:textId="77777777" w:rsidR="00E21C33" w:rsidRPr="00580689" w:rsidRDefault="00E21C33" w:rsidP="00E21C33">
      <w:pPr>
        <w:pStyle w:val="ListParagraph"/>
        <w:numPr>
          <w:ilvl w:val="0"/>
          <w:numId w:val="64"/>
        </w:numPr>
        <w:snapToGrid w:val="0"/>
        <w:spacing w:after="60"/>
        <w:jc w:val="both"/>
        <w:rPr>
          <w:i/>
          <w:lang w:val="en-GB"/>
        </w:rPr>
      </w:pPr>
      <w:r w:rsidRPr="00580689">
        <w:rPr>
          <w:i/>
          <w:lang w:val="en-GB"/>
        </w:rPr>
        <w:t>Contiguous single preamble options have 99</w:t>
      </w:r>
      <w:r w:rsidRPr="00580689">
        <w:rPr>
          <w:i/>
          <w:vertAlign w:val="superscript"/>
          <w:lang w:val="en-GB"/>
        </w:rPr>
        <w:t>th</w:t>
      </w:r>
      <w:r w:rsidRPr="00580689">
        <w:rPr>
          <w:i/>
          <w:lang w:val="en-GB"/>
        </w:rPr>
        <w:t xml:space="preserve"> percentile PAPR 4.7 dB</w:t>
      </w:r>
    </w:p>
    <w:p w14:paraId="1534D1F4" w14:textId="0E7E5E0C" w:rsidR="00AA437A" w:rsidRPr="00580689" w:rsidRDefault="00E21C33" w:rsidP="00AA437A">
      <w:pPr>
        <w:pStyle w:val="ListParagraph"/>
        <w:numPr>
          <w:ilvl w:val="0"/>
          <w:numId w:val="64"/>
        </w:numPr>
        <w:snapToGrid w:val="0"/>
        <w:spacing w:after="60"/>
        <w:jc w:val="both"/>
        <w:rPr>
          <w:i/>
          <w:lang w:val="en-GB"/>
        </w:rPr>
      </w:pPr>
      <w:r w:rsidRPr="00580689">
        <w:rPr>
          <w:i/>
          <w:lang w:val="en-GB"/>
        </w:rPr>
        <w:t>Frequency repeated and Non-uniform B-IFDM preamble options have 99</w:t>
      </w:r>
      <w:r w:rsidRPr="00580689">
        <w:rPr>
          <w:i/>
          <w:vertAlign w:val="superscript"/>
          <w:lang w:val="en-GB"/>
        </w:rPr>
        <w:t>th</w:t>
      </w:r>
      <w:r w:rsidRPr="00580689">
        <w:rPr>
          <w:i/>
          <w:lang w:val="en-GB"/>
        </w:rPr>
        <w:t xml:space="preserve"> percentile PAPR 6 - 6.2 dB, difference to contiguous single preamble options being 1.3-1.5 dB</w:t>
      </w:r>
    </w:p>
    <w:p w14:paraId="266731CB" w14:textId="77777777" w:rsidR="00AA437A" w:rsidRDefault="00AA437A" w:rsidP="00AA437A">
      <w:pPr>
        <w:snapToGrid w:val="0"/>
        <w:spacing w:after="60"/>
        <w:jc w:val="both"/>
        <w:rPr>
          <w:b/>
          <w:i/>
          <w:lang w:val="en-GB"/>
        </w:rPr>
      </w:pPr>
    </w:p>
    <w:p w14:paraId="5FEDFC68" w14:textId="77777777" w:rsidR="00AA437A" w:rsidRPr="000A5EC9" w:rsidRDefault="00AA437A" w:rsidP="00580689">
      <w:pPr>
        <w:snapToGrid w:val="0"/>
        <w:spacing w:after="0"/>
        <w:jc w:val="both"/>
        <w:rPr>
          <w:i/>
          <w:lang w:val="en-GB"/>
        </w:rPr>
      </w:pPr>
      <w:r w:rsidRPr="000A5EC9">
        <w:rPr>
          <w:b/>
          <w:i/>
          <w:lang w:val="en-GB"/>
        </w:rPr>
        <w:t>Observation 1</w:t>
      </w:r>
      <w:r>
        <w:rPr>
          <w:b/>
          <w:i/>
          <w:lang w:val="en-GB"/>
        </w:rPr>
        <w:t>1</w:t>
      </w:r>
      <w:r w:rsidRPr="000A5EC9">
        <w:rPr>
          <w:b/>
          <w:i/>
          <w:lang w:val="en-GB"/>
        </w:rPr>
        <w:t xml:space="preserve">: </w:t>
      </w:r>
      <w:r w:rsidRPr="000A5EC9">
        <w:rPr>
          <w:i/>
          <w:lang w:val="en-GB"/>
        </w:rPr>
        <w:t xml:space="preserve">Regarding the </w:t>
      </w:r>
      <w:r>
        <w:rPr>
          <w:i/>
          <w:lang w:val="en-GB"/>
        </w:rPr>
        <w:t>MCL</w:t>
      </w:r>
      <w:r w:rsidRPr="000A5EC9">
        <w:rPr>
          <w:i/>
          <w:lang w:val="en-GB"/>
        </w:rPr>
        <w:t xml:space="preserve"> analysis between the considered PRACH designs it can be observed that</w:t>
      </w:r>
    </w:p>
    <w:p w14:paraId="4A786AFA" w14:textId="77777777" w:rsidR="009509BF" w:rsidRPr="00580689" w:rsidRDefault="009509BF" w:rsidP="009509BF">
      <w:pPr>
        <w:pStyle w:val="ListParagraph"/>
        <w:numPr>
          <w:ilvl w:val="0"/>
          <w:numId w:val="65"/>
        </w:numPr>
        <w:rPr>
          <w:i/>
          <w:lang w:val="en-GB"/>
        </w:rPr>
      </w:pPr>
      <w:r w:rsidRPr="00580689">
        <w:rPr>
          <w:i/>
          <w:lang w:val="en-GB"/>
        </w:rPr>
        <w:t>Wideband frequency contiguous options provide best MCL, 4-7 dB gain to other options</w:t>
      </w:r>
    </w:p>
    <w:p w14:paraId="3DBE0C83" w14:textId="34D35CA2" w:rsidR="00AA437A" w:rsidRPr="00580689" w:rsidRDefault="009509BF" w:rsidP="00AA437A">
      <w:pPr>
        <w:pStyle w:val="ListParagraph"/>
        <w:numPr>
          <w:ilvl w:val="0"/>
          <w:numId w:val="65"/>
        </w:numPr>
        <w:rPr>
          <w:i/>
          <w:lang w:val="en-GB"/>
        </w:rPr>
      </w:pPr>
      <w:r w:rsidRPr="00580689">
        <w:rPr>
          <w:i/>
          <w:lang w:val="en-GB"/>
        </w:rPr>
        <w:t>Transmission power shortage by Rel15 Formats can be compensated with longer time domain PRACH format (A2)</w:t>
      </w:r>
    </w:p>
    <w:p w14:paraId="5DC34844" w14:textId="457E40A3" w:rsidR="00DD72A9" w:rsidRPr="00580689" w:rsidRDefault="00DD72A9" w:rsidP="00AA437A">
      <w:pPr>
        <w:pStyle w:val="ListParagraph"/>
        <w:numPr>
          <w:ilvl w:val="0"/>
          <w:numId w:val="65"/>
        </w:numPr>
        <w:rPr>
          <w:i/>
          <w:lang w:val="en-GB"/>
        </w:rPr>
      </w:pPr>
      <w:r w:rsidRPr="00580689">
        <w:rPr>
          <w:i/>
          <w:lang w:val="en-GB"/>
        </w:rPr>
        <w:t xml:space="preserve">Remaining differences in PRACH MCL are not critical in light of MCL for </w:t>
      </w:r>
      <w:r w:rsidRPr="00580689">
        <w:rPr>
          <w:rFonts w:cs="Times New Roman"/>
          <w:i/>
          <w:szCs w:val="20"/>
          <w:lang w:val="en-GB"/>
        </w:rPr>
        <w:t>NR-PSS, NR-SSS and NR-PBCH (Appendix C).</w:t>
      </w:r>
      <w:r w:rsidRPr="00580689">
        <w:rPr>
          <w:i/>
          <w:lang w:val="en-GB"/>
        </w:rPr>
        <w:t xml:space="preserve"> </w:t>
      </w:r>
    </w:p>
    <w:p w14:paraId="1BE83D8D" w14:textId="6848E25F" w:rsidR="00DD72A9" w:rsidRPr="00DD72A9" w:rsidRDefault="00DD72A9" w:rsidP="00AA437A">
      <w:pPr>
        <w:spacing w:before="180"/>
        <w:rPr>
          <w:rFonts w:eastAsia="Times New Roman"/>
          <w:iCs/>
          <w:lang w:val="en-GB"/>
        </w:rPr>
      </w:pPr>
      <w:r>
        <w:rPr>
          <w:bCs/>
          <w:iCs/>
          <w:lang w:val="en-GB" w:eastAsia="zh-CN"/>
        </w:rPr>
        <w:t xml:space="preserve">Based on the observations and given the benefits in the PRACH capacity, we </w:t>
      </w:r>
      <w:r w:rsidRPr="00DD72A9">
        <w:rPr>
          <w:bCs/>
          <w:iCs/>
          <w:lang w:val="en-GB" w:eastAsia="zh-CN"/>
        </w:rPr>
        <w:t xml:space="preserve">propose that NR-U </w:t>
      </w:r>
      <w:r w:rsidRPr="00DD72A9">
        <w:rPr>
          <w:iCs/>
          <w:lang w:val="en-GB" w:eastAsia="zh-CN"/>
        </w:rPr>
        <w:t xml:space="preserve">PRACH preamble </w:t>
      </w:r>
      <w:r w:rsidRPr="00DD72A9">
        <w:rPr>
          <w:lang w:val="en-GB"/>
        </w:rPr>
        <w:t>sequence is mapped to contiguous</w:t>
      </w:r>
      <w:r w:rsidRPr="00DD72A9">
        <w:rPr>
          <w:b/>
          <w:lang w:val="en-GB"/>
        </w:rPr>
        <w:t xml:space="preserve"> </w:t>
      </w:r>
      <w:r w:rsidRPr="00DD72A9">
        <w:rPr>
          <w:lang w:val="en-GB"/>
        </w:rPr>
        <w:t>subcarriers</w:t>
      </w:r>
      <w:r w:rsidRPr="00DD72A9">
        <w:rPr>
          <w:rFonts w:eastAsia="Times New Roman"/>
          <w:iCs/>
          <w:lang w:val="en-GB"/>
        </w:rPr>
        <w:t>.</w:t>
      </w:r>
    </w:p>
    <w:p w14:paraId="178EEF06" w14:textId="08A7A208" w:rsidR="00C322D0" w:rsidRPr="000A5EC9" w:rsidRDefault="00AA437A" w:rsidP="00AA437A">
      <w:pPr>
        <w:spacing w:before="180"/>
        <w:rPr>
          <w:rFonts w:eastAsia="Times New Roman"/>
          <w:i/>
          <w:iCs/>
          <w:lang w:val="en-GB"/>
        </w:rPr>
      </w:pPr>
      <w:r w:rsidRPr="000A5EC9">
        <w:rPr>
          <w:b/>
          <w:bCs/>
          <w:i/>
          <w:iCs/>
          <w:lang w:val="en-GB" w:eastAsia="zh-CN"/>
        </w:rPr>
        <w:t>Proposal 1</w:t>
      </w:r>
      <w:r w:rsidR="00000EDF">
        <w:rPr>
          <w:b/>
          <w:bCs/>
          <w:i/>
          <w:iCs/>
          <w:lang w:val="en-GB" w:eastAsia="zh-CN"/>
        </w:rPr>
        <w:t>7</w:t>
      </w:r>
      <w:r w:rsidRPr="000A5EC9">
        <w:rPr>
          <w:b/>
          <w:bCs/>
          <w:i/>
          <w:iCs/>
          <w:lang w:val="en-GB" w:eastAsia="zh-CN"/>
        </w:rPr>
        <w:t xml:space="preserve">: </w:t>
      </w:r>
      <w:r w:rsidRPr="000A5EC9">
        <w:rPr>
          <w:i/>
          <w:iCs/>
          <w:lang w:val="en-GB" w:eastAsia="zh-CN"/>
        </w:rPr>
        <w:t xml:space="preserve">NR-U PRACH preamble </w:t>
      </w:r>
      <w:r w:rsidRPr="000A5EC9">
        <w:rPr>
          <w:i/>
          <w:lang w:val="en-GB"/>
        </w:rPr>
        <w:t>sequence is mapped to contiguous</w:t>
      </w:r>
      <w:r w:rsidRPr="000A5EC9">
        <w:rPr>
          <w:b/>
          <w:i/>
          <w:lang w:val="en-GB"/>
        </w:rPr>
        <w:t xml:space="preserve"> </w:t>
      </w:r>
      <w:r w:rsidRPr="000A5EC9">
        <w:rPr>
          <w:i/>
          <w:lang w:val="en-GB"/>
        </w:rPr>
        <w:t>subcarriers</w:t>
      </w:r>
      <w:r w:rsidRPr="000A5EC9">
        <w:rPr>
          <w:rFonts w:eastAsia="Times New Roman"/>
          <w:i/>
          <w:iCs/>
          <w:lang w:val="en-GB"/>
        </w:rPr>
        <w:t>.</w:t>
      </w:r>
    </w:p>
    <w:p w14:paraId="37140C79" w14:textId="2D2955E2" w:rsidR="00AA437A" w:rsidRPr="00200824" w:rsidRDefault="00AA437A" w:rsidP="00200824">
      <w:pPr>
        <w:rPr>
          <w:lang w:val="en-GB"/>
        </w:rPr>
      </w:pPr>
    </w:p>
    <w:p w14:paraId="172F509B" w14:textId="77777777" w:rsidR="00AA437A" w:rsidRDefault="00AA437A" w:rsidP="00AA437A">
      <w:pPr>
        <w:pStyle w:val="Heading3"/>
      </w:pPr>
      <w:r>
        <w:t>On the design of frequency contiguous PRACH preamble</w:t>
      </w:r>
    </w:p>
    <w:p w14:paraId="0D340B33" w14:textId="77777777" w:rsidR="00AA437A" w:rsidRPr="006C357C" w:rsidRDefault="00AA437A" w:rsidP="00AA437A">
      <w:pPr>
        <w:adjustRightInd w:val="0"/>
        <w:snapToGrid w:val="0"/>
        <w:spacing w:after="60" w:line="240" w:lineRule="auto"/>
        <w:jc w:val="both"/>
        <w:rPr>
          <w:lang w:val="en-GB"/>
        </w:rPr>
      </w:pPr>
      <w:r w:rsidRPr="006C357C">
        <w:rPr>
          <w:b/>
          <w:lang w:val="en-GB"/>
        </w:rPr>
        <w:t>Frequency continuous</w:t>
      </w:r>
      <w:r w:rsidRPr="006C357C">
        <w:rPr>
          <w:lang w:val="en-GB"/>
        </w:rPr>
        <w:t xml:space="preserve"> </w:t>
      </w:r>
      <w:r w:rsidRPr="006C357C">
        <w:rPr>
          <w:b/>
          <w:lang w:val="en-GB"/>
        </w:rPr>
        <w:t xml:space="preserve">preamble </w:t>
      </w:r>
      <w:r w:rsidRPr="006C357C">
        <w:rPr>
          <w:lang w:val="en-GB"/>
        </w:rPr>
        <w:t>is approach where the sequence is mapped to contiguous</w:t>
      </w:r>
      <w:r w:rsidRPr="006C357C">
        <w:rPr>
          <w:b/>
          <w:lang w:val="en-GB"/>
        </w:rPr>
        <w:t xml:space="preserve"> </w:t>
      </w:r>
      <w:r w:rsidRPr="006C357C">
        <w:rPr>
          <w:lang w:val="en-GB"/>
        </w:rPr>
        <w:t>subcarriers. The solution allows to reuse Rel-15 NR PRACH design with only minor changes due to OCB requirement. In relation to OCB requirement</w:t>
      </w:r>
      <w:r w:rsidRPr="006C357C">
        <w:rPr>
          <w:lang w:val="en-GB" w:eastAsia="zh-CN"/>
        </w:rPr>
        <w:t xml:space="preserve">, two cases are considered as illustrated in </w:t>
      </w:r>
      <w:r>
        <w:rPr>
          <w:lang w:val="en-GB" w:eastAsia="zh-CN"/>
        </w:rPr>
        <w:fldChar w:fldCharType="begin"/>
      </w:r>
      <w:r>
        <w:rPr>
          <w:lang w:val="en-GB" w:eastAsia="zh-CN"/>
        </w:rPr>
        <w:instrText xml:space="preserve"> REF _Ref534722680 \h </w:instrText>
      </w:r>
      <w:r>
        <w:rPr>
          <w:lang w:val="en-GB" w:eastAsia="zh-CN"/>
        </w:rPr>
      </w:r>
      <w:r>
        <w:rPr>
          <w:lang w:val="en-GB" w:eastAsia="zh-CN"/>
        </w:rPr>
        <w:fldChar w:fldCharType="separate"/>
      </w:r>
      <w:r w:rsidRPr="000A5EC9">
        <w:rPr>
          <w:lang w:val="en-GB"/>
        </w:rPr>
        <w:t xml:space="preserve">Figure </w:t>
      </w:r>
      <w:r w:rsidRPr="000A5EC9">
        <w:rPr>
          <w:noProof/>
          <w:lang w:val="en-GB"/>
        </w:rPr>
        <w:t>9</w:t>
      </w:r>
      <w:r>
        <w:rPr>
          <w:lang w:val="en-GB" w:eastAsia="zh-CN"/>
        </w:rPr>
        <w:fldChar w:fldCharType="end"/>
      </w:r>
      <w:r w:rsidRPr="006C357C">
        <w:rPr>
          <w:lang w:val="en-GB" w:eastAsia="zh-CN"/>
        </w:rPr>
        <w:t xml:space="preserve">: </w:t>
      </w:r>
    </w:p>
    <w:p w14:paraId="209E628B" w14:textId="77777777" w:rsidR="00AA437A" w:rsidRPr="00CC72F4" w:rsidRDefault="00AA437A" w:rsidP="00AA437A">
      <w:pPr>
        <w:pStyle w:val="ListParagraph"/>
        <w:numPr>
          <w:ilvl w:val="0"/>
          <w:numId w:val="42"/>
        </w:numPr>
        <w:spacing w:after="0" w:line="240" w:lineRule="auto"/>
        <w:ind w:left="360"/>
        <w:jc w:val="both"/>
        <w:rPr>
          <w:lang w:val="en-GB"/>
        </w:rPr>
      </w:pPr>
      <w:r w:rsidRPr="00CC72F4">
        <w:rPr>
          <w:szCs w:val="20"/>
          <w:lang w:val="en-GB"/>
        </w:rPr>
        <w:t xml:space="preserve">In RAN1#93 [3], it was noted that: </w:t>
      </w:r>
      <w:r w:rsidRPr="00CC72F4">
        <w:rPr>
          <w:i/>
          <w:szCs w:val="20"/>
          <w:lang w:val="en-GB"/>
        </w:rPr>
        <w:t xml:space="preserve">“It is RAN1’s understanding that the temporal allowance of not meeting occupied channel bandwidth by regulation can be exploited if the minimum bandwidth requirement, e.g., </w:t>
      </w:r>
      <w:r w:rsidRPr="00CC72F4">
        <w:rPr>
          <w:i/>
          <w:szCs w:val="20"/>
          <w:lang w:val="en-GB"/>
        </w:rPr>
        <w:lastRenderedPageBreak/>
        <w:t>2 MHz, is satisfied.”</w:t>
      </w:r>
      <w:r w:rsidRPr="00CC72F4">
        <w:rPr>
          <w:szCs w:val="20"/>
          <w:lang w:val="en-GB"/>
        </w:rPr>
        <w:t xml:space="preserve"> When PRACH is transmitted on the UL portion of gNB acquired shared COT, the </w:t>
      </w:r>
      <w:r w:rsidRPr="00CC72F4">
        <w:rPr>
          <w:color w:val="000000"/>
          <w:szCs w:val="20"/>
          <w:lang w:val="en-GB"/>
        </w:rPr>
        <w:t xml:space="preserve">preceding DL transmission fulfills the OCB requirement and the PRACH BW may be less than the OCB requirement. </w:t>
      </w:r>
      <w:r w:rsidRPr="00CC72F4">
        <w:rPr>
          <w:szCs w:val="20"/>
          <w:lang w:val="en-GB"/>
        </w:rPr>
        <w:t xml:space="preserve">Rel-15 NR short sequence PRACH preamble may be used, as it has </w:t>
      </w:r>
      <w:r w:rsidRPr="00CC72F4">
        <w:rPr>
          <w:color w:val="000000"/>
          <w:szCs w:val="20"/>
          <w:lang w:val="en-GB"/>
        </w:rPr>
        <w:t>the bandwidth of 2.16 MHz and 4.32 MHz for with 15 and 30 kHz SCS, respectively. The PRACH pream</w:t>
      </w:r>
      <w:r w:rsidRPr="00CC72F4">
        <w:rPr>
          <w:szCs w:val="20"/>
          <w:lang w:val="en-GB"/>
        </w:rPr>
        <w:t>ble is narrow enough to support simple and efficient FDMA with PUSCH.</w:t>
      </w:r>
    </w:p>
    <w:p w14:paraId="77373F1E" w14:textId="77777777" w:rsidR="00AA437A" w:rsidRPr="00CC72F4" w:rsidRDefault="00AA437A" w:rsidP="00AA437A">
      <w:pPr>
        <w:pStyle w:val="ListParagraph"/>
        <w:numPr>
          <w:ilvl w:val="0"/>
          <w:numId w:val="42"/>
        </w:numPr>
        <w:spacing w:after="0" w:line="240" w:lineRule="auto"/>
        <w:ind w:left="360"/>
        <w:jc w:val="both"/>
        <w:rPr>
          <w:lang w:val="en-GB"/>
        </w:rPr>
      </w:pPr>
      <w:r w:rsidRPr="00CC72F4">
        <w:rPr>
          <w:szCs w:val="20"/>
          <w:lang w:val="en-GB"/>
        </w:rPr>
        <w:t xml:space="preserve">When PRACH is transmitted on UE acquired COT, it is not necessary to support FDMA between PUSCH and PRACH. Hence, PRACH transmission satisfying OCB requirement but not optimized for PUSCH multiplexing can be used. For example, a wide reference signal may be transmitted before or after the PRACH preamble. Alternatively, the PRACH preamble may be a frequency </w:t>
      </w:r>
      <w:r>
        <w:rPr>
          <w:szCs w:val="20"/>
          <w:lang w:val="en-GB"/>
        </w:rPr>
        <w:t>continuous</w:t>
      </w:r>
      <w:r w:rsidRPr="00CC72F4">
        <w:rPr>
          <w:szCs w:val="20"/>
          <w:lang w:val="en-GB"/>
        </w:rPr>
        <w:t xml:space="preserve"> PRACH preamble satisfying OCB requirement. The PRACH preamble could be directly based on NR Rel-15 short sequence PRACH preamble design with the Zadoff-Chu sequence extended to increase PRACH BW up to the OCB requirement. Another approach to meet the OCB requirement is to transmit two repetitions of the preamble at the two sides of the transmission bandwidth. The span of the two repetitions satisfies the OCB requirement. </w:t>
      </w:r>
    </w:p>
    <w:p w14:paraId="1D7D4CD3" w14:textId="77777777" w:rsidR="00AA437A" w:rsidRPr="00CC72F4" w:rsidRDefault="00AA437A" w:rsidP="00AA437A">
      <w:pPr>
        <w:spacing w:after="0"/>
        <w:rPr>
          <w:lang w:val="en-GB" w:eastAsia="zh-CN"/>
        </w:rPr>
      </w:pPr>
    </w:p>
    <w:p w14:paraId="6AF8F5EB" w14:textId="77777777" w:rsidR="00AA437A" w:rsidRDefault="00AA437A" w:rsidP="00AA437A">
      <w:pPr>
        <w:spacing w:after="0"/>
        <w:jc w:val="center"/>
        <w:rPr>
          <w:sz w:val="24"/>
          <w:szCs w:val="24"/>
          <w:lang w:eastAsia="zh-CN"/>
        </w:rPr>
      </w:pPr>
      <w:r w:rsidRPr="002F4CEA">
        <w:rPr>
          <w:noProof/>
        </w:rPr>
        <w:drawing>
          <wp:inline distT="0" distB="0" distL="0" distR="0" wp14:anchorId="664E80B0" wp14:editId="6CABBB93">
            <wp:extent cx="5641200" cy="2185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41200" cy="2185200"/>
                    </a:xfrm>
                    <a:prstGeom prst="rect">
                      <a:avLst/>
                    </a:prstGeom>
                    <a:noFill/>
                    <a:ln>
                      <a:noFill/>
                    </a:ln>
                  </pic:spPr>
                </pic:pic>
              </a:graphicData>
            </a:graphic>
          </wp:inline>
        </w:drawing>
      </w:r>
    </w:p>
    <w:p w14:paraId="6BFF2C35" w14:textId="77777777" w:rsidR="00AA437A" w:rsidRPr="00E859C0" w:rsidRDefault="00AA437A" w:rsidP="00AA437A">
      <w:pPr>
        <w:pStyle w:val="Caption"/>
        <w:rPr>
          <w:sz w:val="24"/>
          <w:szCs w:val="24"/>
          <w:lang w:val="en-US" w:eastAsia="zh-CN"/>
        </w:rPr>
      </w:pPr>
      <w:r>
        <w:t xml:space="preserve">Figure </w:t>
      </w:r>
      <w:r>
        <w:rPr>
          <w:noProof/>
        </w:rPr>
        <w:fldChar w:fldCharType="begin"/>
      </w:r>
      <w:r>
        <w:rPr>
          <w:noProof/>
        </w:rPr>
        <w:instrText xml:space="preserve"> SEQ Figure \* ARABIC </w:instrText>
      </w:r>
      <w:r>
        <w:rPr>
          <w:noProof/>
        </w:rPr>
        <w:fldChar w:fldCharType="separate"/>
      </w:r>
      <w:r>
        <w:rPr>
          <w:noProof/>
        </w:rPr>
        <w:t>9</w:t>
      </w:r>
      <w:r>
        <w:rPr>
          <w:noProof/>
        </w:rPr>
        <w:fldChar w:fldCharType="end"/>
      </w:r>
      <w:r>
        <w:t xml:space="preserve"> Frequency continuous PRACH preamble for (a) PRACH in gNB acquired shared COT and (b) in UE acquired COT.</w:t>
      </w:r>
    </w:p>
    <w:p w14:paraId="374FE690" w14:textId="4BD64643" w:rsidR="00AA437A" w:rsidRPr="000A5EC9" w:rsidRDefault="00AA437A" w:rsidP="00AA437A">
      <w:pPr>
        <w:spacing w:after="0"/>
        <w:rPr>
          <w:i/>
          <w:iCs/>
          <w:lang w:val="en-GB" w:eastAsia="zh-CN"/>
        </w:rPr>
      </w:pPr>
      <w:r w:rsidRPr="000A5EC9">
        <w:rPr>
          <w:b/>
          <w:bCs/>
          <w:i/>
          <w:iCs/>
          <w:lang w:val="en-GB" w:eastAsia="zh-CN"/>
        </w:rPr>
        <w:t>Proposal 1</w:t>
      </w:r>
      <w:r w:rsidR="00000EDF">
        <w:rPr>
          <w:b/>
          <w:bCs/>
          <w:i/>
          <w:iCs/>
          <w:lang w:val="en-GB" w:eastAsia="zh-CN"/>
        </w:rPr>
        <w:t>8</w:t>
      </w:r>
      <w:r w:rsidRPr="000A5EC9">
        <w:rPr>
          <w:b/>
          <w:bCs/>
          <w:i/>
          <w:iCs/>
          <w:lang w:val="en-GB" w:eastAsia="zh-CN"/>
        </w:rPr>
        <w:t xml:space="preserve">: </w:t>
      </w:r>
      <w:r w:rsidRPr="000A5EC9">
        <w:rPr>
          <w:i/>
          <w:iCs/>
          <w:lang w:val="en-GB" w:eastAsia="zh-CN"/>
        </w:rPr>
        <w:t>Consider PRACH preamble design that:</w:t>
      </w:r>
    </w:p>
    <w:p w14:paraId="0F4CFF27" w14:textId="77777777" w:rsidR="00AA437A" w:rsidRPr="0000052F" w:rsidRDefault="00AA437A" w:rsidP="00AA437A">
      <w:pPr>
        <w:pStyle w:val="ListParagraph"/>
        <w:numPr>
          <w:ilvl w:val="0"/>
          <w:numId w:val="65"/>
        </w:numPr>
        <w:spacing w:after="0"/>
        <w:rPr>
          <w:rFonts w:eastAsia="Times New Roman"/>
          <w:i/>
          <w:iCs/>
          <w:lang w:val="en-GB"/>
        </w:rPr>
      </w:pPr>
      <w:r w:rsidRPr="0000052F">
        <w:rPr>
          <w:i/>
          <w:iCs/>
          <w:lang w:val="en-GB" w:eastAsia="zh-CN"/>
        </w:rPr>
        <w:t xml:space="preserve">is continuous in frequency and satisfies OCB requirement </w:t>
      </w:r>
      <w:r w:rsidRPr="0000052F">
        <w:rPr>
          <w:rFonts w:eastAsia="Times New Roman"/>
          <w:i/>
          <w:iCs/>
          <w:lang w:val="en-GB"/>
        </w:rPr>
        <w:t>when PRACH is transmitted on UE acquired COT</w:t>
      </w:r>
    </w:p>
    <w:p w14:paraId="17E530AB" w14:textId="77777777" w:rsidR="00AA437A" w:rsidRPr="00200824" w:rsidRDefault="00AA437A" w:rsidP="00AA437A">
      <w:pPr>
        <w:pStyle w:val="ListParagraph"/>
        <w:numPr>
          <w:ilvl w:val="0"/>
          <w:numId w:val="65"/>
        </w:numPr>
        <w:rPr>
          <w:lang w:val="en-GB"/>
        </w:rPr>
      </w:pPr>
      <w:r w:rsidRPr="0000052F">
        <w:rPr>
          <w:rFonts w:eastAsia="Times New Roman"/>
          <w:i/>
          <w:iCs/>
          <w:lang w:val="en-GB"/>
        </w:rPr>
        <w:t xml:space="preserve">is </w:t>
      </w:r>
      <w:r w:rsidRPr="0000052F">
        <w:rPr>
          <w:i/>
          <w:iCs/>
          <w:lang w:val="en-GB" w:eastAsia="zh-CN"/>
        </w:rPr>
        <w:t xml:space="preserve">continuous in frequency but does not satisfy OCB requirement </w:t>
      </w:r>
      <w:r w:rsidRPr="0000052F">
        <w:rPr>
          <w:rFonts w:eastAsia="Times New Roman"/>
          <w:i/>
          <w:iCs/>
          <w:lang w:val="en-GB"/>
        </w:rPr>
        <w:t>when PRACH is transmitted on the UL portion of gNB acquired shared COT.</w:t>
      </w:r>
    </w:p>
    <w:p w14:paraId="4E88DE1F" w14:textId="77777777" w:rsidR="00AA437A" w:rsidRDefault="00AA437A" w:rsidP="00AA437A">
      <w:pPr>
        <w:spacing w:after="0"/>
        <w:rPr>
          <w:lang w:val="en-GB"/>
        </w:rPr>
      </w:pPr>
    </w:p>
    <w:p w14:paraId="4330B7E3" w14:textId="4BD15146" w:rsidR="009509BF" w:rsidRPr="00200824" w:rsidRDefault="009A2180" w:rsidP="00200824">
      <w:pPr>
        <w:pStyle w:val="Heading3"/>
        <w:numPr>
          <w:ilvl w:val="0"/>
          <w:numId w:val="0"/>
        </w:numPr>
        <w:rPr>
          <w:iCs/>
          <w:lang w:eastAsia="zh-CN"/>
        </w:rPr>
      </w:pPr>
      <w:r>
        <w:rPr>
          <w:lang w:val="en-GB"/>
        </w:rPr>
        <w:t xml:space="preserve">3.2.9 </w:t>
      </w:r>
      <w:r w:rsidR="00AA437A" w:rsidRPr="00567465">
        <w:t>On LBT blocking due to TA difference</w:t>
      </w:r>
    </w:p>
    <w:p w14:paraId="1BDFC272" w14:textId="3D82F1E7" w:rsidR="00BF02EB" w:rsidRPr="006C357C" w:rsidRDefault="00BF02EB" w:rsidP="00BF02EB">
      <w:pPr>
        <w:jc w:val="both"/>
        <w:rPr>
          <w:lang w:val="en-GB"/>
        </w:rPr>
      </w:pPr>
      <w:r w:rsidRPr="006C357C">
        <w:rPr>
          <w:lang w:val="en-GB"/>
        </w:rPr>
        <w:t xml:space="preserve">In the following, the potential LBT blocking due to TA difference between FDM’d PUSCH and PRACH is considered. Figure </w:t>
      </w:r>
      <w:r w:rsidR="00452614">
        <w:rPr>
          <w:lang w:val="en-GB"/>
        </w:rPr>
        <w:t>10</w:t>
      </w:r>
      <w:r w:rsidR="00452614" w:rsidRPr="006C357C">
        <w:rPr>
          <w:lang w:val="en-GB"/>
        </w:rPr>
        <w:t xml:space="preserve"> </w:t>
      </w:r>
      <w:r w:rsidRPr="006C357C">
        <w:rPr>
          <w:lang w:val="en-GB"/>
        </w:rPr>
        <w:t xml:space="preserve">shows PRACH and PUSCH transmissions as well as the associated LBT processes. PRACH transmission without TA offset may be blocked by PUSCH transmission in </w:t>
      </w:r>
      <w:r w:rsidR="00452614">
        <w:rPr>
          <w:lang w:val="en-GB"/>
        </w:rPr>
        <w:fldChar w:fldCharType="begin"/>
      </w:r>
      <w:r w:rsidR="00452614">
        <w:rPr>
          <w:lang w:val="en-GB"/>
        </w:rPr>
        <w:instrText xml:space="preserve"> REF _Ref534722750 \h </w:instrText>
      </w:r>
      <w:r w:rsidR="00452614">
        <w:rPr>
          <w:lang w:val="en-GB"/>
        </w:rPr>
      </w:r>
      <w:r w:rsidR="00452614">
        <w:rPr>
          <w:lang w:val="en-GB"/>
        </w:rPr>
        <w:fldChar w:fldCharType="separate"/>
      </w:r>
      <w:r w:rsidR="00452614" w:rsidRPr="00200824">
        <w:rPr>
          <w:lang w:val="en-GB"/>
        </w:rPr>
        <w:t xml:space="preserve">Figure </w:t>
      </w:r>
      <w:r w:rsidR="00452614" w:rsidRPr="00200824">
        <w:rPr>
          <w:noProof/>
          <w:lang w:val="en-GB"/>
        </w:rPr>
        <w:t>10</w:t>
      </w:r>
      <w:r w:rsidR="00452614">
        <w:rPr>
          <w:lang w:val="en-GB"/>
        </w:rPr>
        <w:fldChar w:fldCharType="end"/>
      </w:r>
      <w:r w:rsidRPr="006C357C">
        <w:rPr>
          <w:lang w:val="en-GB"/>
        </w:rPr>
        <w:t xml:space="preserve">, since part of PUSCH with large enough TA offset leaks in the sensing window of LBT. However, as long as the timing difference between PUSCH and PRACH is less than the time reserved for Rx-Tx switching, PUSCH leakage and, correspondingly, LBT blockage does not occur. In LTE LAA, up to 5 us Rx-Tx switching time is allowed for a 9 us channel sensing slot. Ignoring possible timing errors in the PRACH and PUSCH transmissions, 5 us corresponds to 750 m two-way propagation delay. NR-U cell ranges can be expected to be significantly smaller than 750 m due to gNB Tx power and EIRP limitations. Further, if large cell ranges are necessary and otherwise feasible in some specific NR-U deployments, TDM between PRACH and PUSCH can be used. </w:t>
      </w:r>
    </w:p>
    <w:p w14:paraId="3671179B" w14:textId="6386FFE3" w:rsidR="00BF02EB" w:rsidRPr="006C357C" w:rsidRDefault="00BF02EB" w:rsidP="00BF02EB">
      <w:pPr>
        <w:spacing w:after="0"/>
        <w:jc w:val="both"/>
        <w:rPr>
          <w:i/>
          <w:lang w:val="en-GB"/>
        </w:rPr>
      </w:pPr>
      <w:r w:rsidRPr="006C357C">
        <w:rPr>
          <w:b/>
          <w:bCs/>
          <w:i/>
          <w:iCs/>
          <w:lang w:val="en-GB" w:eastAsia="zh-CN"/>
        </w:rPr>
        <w:lastRenderedPageBreak/>
        <w:t xml:space="preserve">Observation </w:t>
      </w:r>
      <w:r w:rsidR="00452614">
        <w:rPr>
          <w:b/>
          <w:bCs/>
          <w:i/>
          <w:iCs/>
          <w:lang w:val="en-GB" w:eastAsia="zh-CN"/>
        </w:rPr>
        <w:t>12</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2BA37059" w14:textId="77777777" w:rsidR="00BF02EB" w:rsidRPr="006C357C" w:rsidRDefault="00BF02EB" w:rsidP="00BF02EB">
      <w:pPr>
        <w:spacing w:after="0"/>
        <w:jc w:val="both"/>
        <w:rPr>
          <w:lang w:val="en-GB"/>
        </w:rPr>
      </w:pPr>
      <w:r w:rsidRPr="006C357C">
        <w:rPr>
          <w:lang w:val="en-GB"/>
        </w:rPr>
        <w:t xml:space="preserve">        </w:t>
      </w:r>
    </w:p>
    <w:p w14:paraId="3819D468" w14:textId="77777777" w:rsidR="00BF02EB" w:rsidRDefault="00BF02EB" w:rsidP="00BF02EB">
      <w:pPr>
        <w:spacing w:after="0"/>
        <w:jc w:val="center"/>
        <w:rPr>
          <w:rFonts w:ascii="FuturaA Bk BT" w:hAnsi="FuturaA Bk BT"/>
          <w:iCs/>
          <w:color w:val="000000"/>
          <w:lang w:eastAsia="zh-CN"/>
        </w:rPr>
      </w:pPr>
      <w:r>
        <w:rPr>
          <w:rFonts w:ascii="FuturaA Bk BT" w:hAnsi="FuturaA Bk BT"/>
          <w:iCs/>
          <w:color w:val="000000"/>
          <w:lang w:eastAsia="zh-CN"/>
        </w:rPr>
        <w:object w:dxaOrig="6804" w:dyaOrig="1992" w14:anchorId="7B830ED2">
          <v:shape id="_x0000_i1036" style="width:336pt;height:102pt" o:ole="" type="#_x0000_t75">
            <v:imagedata o:title="" r:id="rId46"/>
          </v:shape>
          <o:OLEObject Type="Embed" ProgID="Visio.Drawing.11" ShapeID="_x0000_i1036" DrawAspect="Content" ObjectID="_1611774247" r:id="rId47"/>
        </w:object>
      </w:r>
    </w:p>
    <w:p w14:paraId="51F67DF6" w14:textId="75363A8F" w:rsidR="00BF02EB" w:rsidRPr="003B5782" w:rsidRDefault="005E09DA" w:rsidP="00CC72F4">
      <w:pPr>
        <w:pStyle w:val="Caption"/>
        <w:keepNext/>
        <w:jc w:val="center"/>
        <w:rPr>
          <w:rFonts w:ascii="FuturaA Bk BT" w:hAnsi="FuturaA Bk BT"/>
          <w:b w:val="0"/>
          <w:iCs/>
          <w:color w:val="000000"/>
          <w:lang w:eastAsia="zh-CN"/>
        </w:rPr>
      </w:pPr>
      <w:bookmarkStart w:id="18" w:name="_Ref534722750"/>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F57D5E">
        <w:rPr>
          <w:noProof/>
        </w:rPr>
        <w:t>10</w:t>
      </w:r>
      <w:r w:rsidR="00740211">
        <w:rPr>
          <w:noProof/>
        </w:rPr>
        <w:fldChar w:fldCharType="end"/>
      </w:r>
      <w:bookmarkEnd w:id="18"/>
      <w:r w:rsidRPr="00CC72F4">
        <w:rPr>
          <w:lang w:val="en-GB"/>
        </w:rPr>
        <w:t xml:space="preserve"> </w:t>
      </w:r>
      <w:r w:rsidR="00BF02EB">
        <w:t>PRACH LBT blockage due to frequency multiplexed PUSCH.</w:t>
      </w:r>
    </w:p>
    <w:p w14:paraId="2EA71F08" w14:textId="77777777" w:rsidR="00BE32C3" w:rsidRPr="00BE32C3" w:rsidRDefault="00BE32C3" w:rsidP="00BE32C3">
      <w:pPr>
        <w:rPr>
          <w:lang w:val="en-GB"/>
        </w:rPr>
      </w:pPr>
    </w:p>
    <w:p w14:paraId="0D2B1133" w14:textId="1F6DF9A5" w:rsidR="003C227B" w:rsidRPr="00A51522" w:rsidRDefault="003C227B" w:rsidP="003C227B">
      <w:pPr>
        <w:pStyle w:val="Heading1"/>
        <w:rPr>
          <w:color w:val="000000"/>
        </w:rPr>
      </w:pPr>
      <w:r w:rsidRPr="00A51522">
        <w:rPr>
          <w:color w:val="000000"/>
        </w:rPr>
        <w:t>Conclusions</w:t>
      </w:r>
    </w:p>
    <w:p w14:paraId="4AC23842" w14:textId="32ABC5E1" w:rsidR="001675D3" w:rsidRPr="00C37211" w:rsidRDefault="003C227B" w:rsidP="00654A41">
      <w:pPr>
        <w:spacing w:after="120"/>
        <w:rPr>
          <w:rFonts w:cs="Times New Roman"/>
          <w:szCs w:val="20"/>
          <w:lang w:val="en-GB"/>
        </w:rPr>
      </w:pPr>
      <w:r w:rsidRPr="00C25F66">
        <w:rPr>
          <w:rFonts w:cs="Times New Roman"/>
          <w:szCs w:val="20"/>
          <w:lang w:val="en-GB"/>
        </w:rPr>
        <w:t xml:space="preserve">In this contribution, we have discussed </w:t>
      </w:r>
      <w:r w:rsidR="001675D3">
        <w:rPr>
          <w:rFonts w:cs="Times New Roman"/>
          <w:szCs w:val="20"/>
          <w:lang w:val="en-GB"/>
        </w:rPr>
        <w:t>details of initial access signals and channels</w:t>
      </w:r>
      <w:r w:rsidR="009E64D0">
        <w:rPr>
          <w:rFonts w:cs="Times New Roman"/>
          <w:szCs w:val="20"/>
          <w:lang w:val="en-GB"/>
        </w:rPr>
        <w:t xml:space="preserve"> design for NR-U, namely related to DRS and PRACH:</w:t>
      </w:r>
    </w:p>
    <w:p w14:paraId="0D2B1136" w14:textId="68DB55DE" w:rsidR="00D60E6B" w:rsidRPr="00E27C7A" w:rsidRDefault="003C227B" w:rsidP="003C227B">
      <w:pPr>
        <w:rPr>
          <w:rFonts w:cs="Times New Roman"/>
          <w:b/>
          <w:szCs w:val="20"/>
          <w:u w:val="single"/>
          <w:lang w:val="en-GB"/>
        </w:rPr>
      </w:pPr>
      <w:r w:rsidRPr="00E27C7A">
        <w:rPr>
          <w:rFonts w:cs="Times New Roman"/>
          <w:b/>
          <w:szCs w:val="20"/>
          <w:u w:val="single"/>
          <w:lang w:val="en-GB"/>
        </w:rPr>
        <w:t>DRS:</w:t>
      </w:r>
    </w:p>
    <w:p w14:paraId="0ACCF70E" w14:textId="2D9F9170" w:rsidR="00CB67E3" w:rsidRDefault="00CB67E3" w:rsidP="00CB67E3">
      <w:pPr>
        <w:rPr>
          <w:i/>
          <w:lang w:val="en-GB"/>
        </w:rPr>
      </w:pPr>
      <w:bookmarkStart w:id="19" w:name="_GoBack"/>
      <w:bookmarkEnd w:id="19"/>
      <w:r w:rsidRPr="00B66EA1">
        <w:rPr>
          <w:rFonts w:cs="Times New Roman"/>
          <w:b/>
          <w:bCs/>
          <w:i/>
          <w:iCs/>
          <w:szCs w:val="20"/>
          <w:lang w:val="en-GB"/>
        </w:rPr>
        <w:t xml:space="preserve">Proposal </w:t>
      </w:r>
      <w:r>
        <w:rPr>
          <w:rFonts w:cs="Times New Roman"/>
          <w:b/>
          <w:bCs/>
          <w:i/>
          <w:iCs/>
          <w:szCs w:val="20"/>
          <w:lang w:val="en-GB"/>
        </w:rPr>
        <w:t>1</w:t>
      </w:r>
      <w:r w:rsidRPr="00B66EA1">
        <w:rPr>
          <w:rFonts w:cs="Times New Roman"/>
          <w:b/>
          <w:bCs/>
          <w:i/>
          <w:iCs/>
          <w:szCs w:val="20"/>
          <w:lang w:val="en-GB"/>
        </w:rPr>
        <w:t>:</w:t>
      </w:r>
      <w:r>
        <w:rPr>
          <w:rFonts w:cs="Times New Roman"/>
          <w:b/>
          <w:bCs/>
          <w:i/>
          <w:iCs/>
          <w:szCs w:val="20"/>
          <w:lang w:val="en-GB"/>
        </w:rPr>
        <w:t xml:space="preserve"> </w:t>
      </w:r>
      <w:r w:rsidRPr="002411F4">
        <w:rPr>
          <w:i/>
          <w:lang w:val="en-GB"/>
        </w:rPr>
        <w:t>For 15</w:t>
      </w:r>
      <w:r>
        <w:rPr>
          <w:i/>
          <w:lang w:val="en-GB"/>
        </w:rPr>
        <w:t xml:space="preserve"> k</w:t>
      </w:r>
      <w:r w:rsidRPr="002411F4">
        <w:rPr>
          <w:i/>
          <w:lang w:val="en-GB"/>
        </w:rPr>
        <w:t>Hz SCS,</w:t>
      </w:r>
      <w:r>
        <w:rPr>
          <w:i/>
          <w:lang w:val="en-GB"/>
        </w:rPr>
        <w:t xml:space="preserve"> </w:t>
      </w:r>
      <w:r w:rsidRPr="002411F4">
        <w:rPr>
          <w:i/>
          <w:lang w:val="en-GB"/>
        </w:rPr>
        <w:t xml:space="preserve">apply Rel15 SS/PBCH block transmission pattern case A </w:t>
      </w:r>
      <w:r>
        <w:rPr>
          <w:i/>
          <w:lang w:val="en-GB"/>
        </w:rPr>
        <w:t>with the modification where the first symbol</w:t>
      </w:r>
      <w:r w:rsidRPr="002411F4">
        <w:rPr>
          <w:i/>
          <w:lang w:val="en-GB"/>
        </w:rPr>
        <w:t xml:space="preserve"> of the</w:t>
      </w:r>
      <w:r>
        <w:rPr>
          <w:i/>
          <w:lang w:val="en-GB"/>
        </w:rPr>
        <w:t xml:space="preserve"> second</w:t>
      </w:r>
      <w:r w:rsidRPr="002411F4">
        <w:rPr>
          <w:i/>
          <w:lang w:val="en-GB"/>
        </w:rPr>
        <w:t xml:space="preserve"> candidate S</w:t>
      </w:r>
      <w:r>
        <w:rPr>
          <w:i/>
          <w:lang w:val="en-GB"/>
        </w:rPr>
        <w:t>S/PBCH block in a slot</w:t>
      </w:r>
      <w:r w:rsidRPr="002411F4">
        <w:rPr>
          <w:i/>
          <w:lang w:val="en-GB"/>
        </w:rPr>
        <w:t xml:space="preserve"> ha</w:t>
      </w:r>
      <w:r>
        <w:rPr>
          <w:i/>
          <w:lang w:val="en-GB"/>
        </w:rPr>
        <w:t>s</w:t>
      </w:r>
      <w:r w:rsidRPr="002411F4">
        <w:rPr>
          <w:i/>
          <w:lang w:val="en-GB"/>
        </w:rPr>
        <w:t xml:space="preserve"> index </w:t>
      </w:r>
      <w:r>
        <w:rPr>
          <w:i/>
          <w:lang w:val="en-GB"/>
        </w:rPr>
        <w:t>9</w:t>
      </w:r>
      <w:r w:rsidRPr="002411F4">
        <w:rPr>
          <w:i/>
          <w:lang w:val="en-GB"/>
        </w:rPr>
        <w:t>.</w:t>
      </w:r>
    </w:p>
    <w:p w14:paraId="742E9858" w14:textId="77777777" w:rsidR="00CB67E3" w:rsidRPr="00815AFD" w:rsidRDefault="00CB67E3" w:rsidP="00CB67E3">
      <w:pPr>
        <w:rPr>
          <w:lang w:val="en-GB"/>
        </w:rPr>
      </w:pPr>
      <w:r w:rsidRPr="00B66EA1">
        <w:rPr>
          <w:rFonts w:cs="Times New Roman"/>
          <w:b/>
          <w:bCs/>
          <w:i/>
          <w:iCs/>
          <w:szCs w:val="20"/>
          <w:lang w:val="en-GB"/>
        </w:rPr>
        <w:t xml:space="preserve">Proposal </w:t>
      </w:r>
      <w:r>
        <w:rPr>
          <w:rFonts w:cs="Times New Roman"/>
          <w:b/>
          <w:bCs/>
          <w:i/>
          <w:iCs/>
          <w:szCs w:val="20"/>
          <w:lang w:val="en-GB"/>
        </w:rPr>
        <w:t>2</w:t>
      </w:r>
      <w:r w:rsidRPr="00B66EA1">
        <w:rPr>
          <w:rFonts w:cs="Times New Roman"/>
          <w:b/>
          <w:bCs/>
          <w:i/>
          <w:iCs/>
          <w:szCs w:val="20"/>
          <w:lang w:val="en-GB"/>
        </w:rPr>
        <w:t>:</w:t>
      </w:r>
      <w:r>
        <w:rPr>
          <w:rFonts w:cs="Times New Roman"/>
          <w:b/>
          <w:bCs/>
          <w:i/>
          <w:iCs/>
          <w:szCs w:val="20"/>
          <w:lang w:val="en-GB"/>
        </w:rPr>
        <w:t xml:space="preserve"> </w:t>
      </w:r>
      <w:r w:rsidRPr="00B30F48">
        <w:rPr>
          <w:i/>
          <w:lang w:val="en-GB"/>
        </w:rPr>
        <w:t xml:space="preserve">For </w:t>
      </w:r>
      <w:r>
        <w:rPr>
          <w:i/>
          <w:lang w:val="en-GB"/>
        </w:rPr>
        <w:t>30 kH</w:t>
      </w:r>
      <w:r w:rsidRPr="00B30F48">
        <w:rPr>
          <w:i/>
          <w:lang w:val="en-GB"/>
        </w:rPr>
        <w:t>z SCS,</w:t>
      </w:r>
      <w:r>
        <w:rPr>
          <w:i/>
          <w:lang w:val="en-GB"/>
        </w:rPr>
        <w:t xml:space="preserve"> </w:t>
      </w:r>
      <w:r w:rsidRPr="00B30F48">
        <w:rPr>
          <w:i/>
          <w:lang w:val="en-GB"/>
        </w:rPr>
        <w:t xml:space="preserve">apply Rel15 SS/PBCH block transmission pattern case A </w:t>
      </w:r>
      <w:r>
        <w:rPr>
          <w:i/>
          <w:lang w:val="en-GB"/>
        </w:rPr>
        <w:t xml:space="preserve">with the modification </w:t>
      </w:r>
      <w:r w:rsidRPr="00B30F48">
        <w:rPr>
          <w:i/>
          <w:lang w:val="en-GB"/>
        </w:rPr>
        <w:t>where the first symbol of the</w:t>
      </w:r>
      <w:r>
        <w:rPr>
          <w:i/>
          <w:lang w:val="en-GB"/>
        </w:rPr>
        <w:t xml:space="preserve"> second candidate SS/PBCH block in a slot</w:t>
      </w:r>
      <w:r w:rsidRPr="00B30F48">
        <w:rPr>
          <w:i/>
          <w:lang w:val="en-GB"/>
        </w:rPr>
        <w:t xml:space="preserve"> </w:t>
      </w:r>
      <w:r>
        <w:rPr>
          <w:i/>
          <w:lang w:val="en-GB"/>
        </w:rPr>
        <w:t>has</w:t>
      </w:r>
      <w:r w:rsidRPr="00B30F48">
        <w:rPr>
          <w:i/>
          <w:lang w:val="en-GB"/>
        </w:rPr>
        <w:t xml:space="preserve"> index </w:t>
      </w:r>
      <w:r>
        <w:rPr>
          <w:i/>
          <w:lang w:val="en-GB"/>
        </w:rPr>
        <w:t>9</w:t>
      </w:r>
      <w:r w:rsidRPr="00B30F48">
        <w:rPr>
          <w:i/>
          <w:lang w:val="en-GB"/>
        </w:rPr>
        <w:t>.</w:t>
      </w:r>
    </w:p>
    <w:p w14:paraId="4602DCB5" w14:textId="77777777" w:rsidR="00CB67E3" w:rsidRPr="002411F4" w:rsidRDefault="00CB67E3" w:rsidP="00CB67E3">
      <w:pPr>
        <w:rPr>
          <w:i/>
          <w:lang w:val="en-GB"/>
        </w:rPr>
      </w:pPr>
      <w:r>
        <w:rPr>
          <w:b/>
          <w:i/>
          <w:lang w:val="en-GB"/>
        </w:rPr>
        <w:t xml:space="preserve">Proposal 3: </w:t>
      </w:r>
      <w:r>
        <w:rPr>
          <w:i/>
          <w:lang w:val="en-GB"/>
        </w:rPr>
        <w:t xml:space="preserve">Adopt a single transmission pattern for 30 kHz SCS for the case with and without transmitted RMSI, similar to 15 kHz SCS. </w:t>
      </w:r>
    </w:p>
    <w:p w14:paraId="78F1AF3D" w14:textId="710D8635" w:rsidR="00CB67E3" w:rsidRPr="00032C40" w:rsidRDefault="00CB67E3" w:rsidP="00CB67E3">
      <w:pPr>
        <w:rPr>
          <w:rFonts w:cs="Times New Roman"/>
          <w:i/>
          <w:iCs/>
          <w:szCs w:val="20"/>
          <w:lang w:val="en-GB"/>
        </w:rPr>
      </w:pPr>
      <w:r w:rsidRPr="00B66EA1">
        <w:rPr>
          <w:rFonts w:cs="Times New Roman"/>
          <w:b/>
          <w:bCs/>
          <w:i/>
          <w:iCs/>
          <w:szCs w:val="20"/>
          <w:lang w:val="en-GB"/>
        </w:rPr>
        <w:t xml:space="preserve">Proposal </w:t>
      </w:r>
      <w:r>
        <w:rPr>
          <w:rFonts w:cs="Times New Roman"/>
          <w:b/>
          <w:bCs/>
          <w:i/>
          <w:iCs/>
          <w:szCs w:val="20"/>
          <w:lang w:val="en-GB"/>
        </w:rPr>
        <w:t>4</w:t>
      </w:r>
      <w:r w:rsidRPr="00B66EA1">
        <w:rPr>
          <w:rFonts w:cs="Times New Roman"/>
          <w:b/>
          <w:bCs/>
          <w:i/>
          <w:iCs/>
          <w:szCs w:val="20"/>
          <w:lang w:val="en-GB"/>
        </w:rPr>
        <w:t xml:space="preserve">: </w:t>
      </w:r>
      <w:r w:rsidRPr="00B66EA1">
        <w:rPr>
          <w:rFonts w:cs="Times New Roman"/>
          <w:i/>
          <w:iCs/>
          <w:szCs w:val="20"/>
          <w:lang w:val="en-GB"/>
        </w:rPr>
        <w:t>Support rate matching around SSB(s) for PDSCH scheduled with SI-RNTI within a DRS signal.</w:t>
      </w:r>
    </w:p>
    <w:p w14:paraId="61419200" w14:textId="193226D7" w:rsidR="00CB67E3" w:rsidRDefault="00CB67E3" w:rsidP="00CB67E3">
      <w:pPr>
        <w:rPr>
          <w:rFonts w:cs="Times New Roman"/>
          <w:i/>
          <w:lang w:val="en-GB"/>
        </w:rPr>
      </w:pPr>
      <w:r>
        <w:rPr>
          <w:rFonts w:cs="Times New Roman"/>
          <w:b/>
          <w:i/>
          <w:lang w:val="en-GB"/>
        </w:rPr>
        <w:t xml:space="preserve">Proposal 5: </w:t>
      </w:r>
      <w:r>
        <w:rPr>
          <w:rFonts w:cs="Times New Roman"/>
          <w:i/>
          <w:lang w:val="en-GB"/>
        </w:rPr>
        <w:t>DRS transmission comprising SSB(s) and RMSI transmitted using one TX beam is TDMed with a DRS transmission using another TX beam at gNB.</w:t>
      </w:r>
    </w:p>
    <w:p w14:paraId="3408BE87" w14:textId="48B64AD9" w:rsidR="00CB67E3" w:rsidRDefault="00CB67E3" w:rsidP="00CB67E3">
      <w:pPr>
        <w:rPr>
          <w:rFonts w:cs="Times New Roman"/>
          <w:b/>
          <w:i/>
          <w:lang w:val="en-GB"/>
        </w:rPr>
      </w:pPr>
      <w:r>
        <w:rPr>
          <w:rFonts w:cs="Times New Roman"/>
          <w:b/>
          <w:i/>
          <w:lang w:val="en-GB"/>
        </w:rPr>
        <w:t xml:space="preserve">Proposal 6: </w:t>
      </w:r>
      <w:r w:rsidRPr="00DA5C7D">
        <w:rPr>
          <w:rFonts w:cs="Times New Roman"/>
          <w:i/>
          <w:lang w:val="en-GB"/>
        </w:rPr>
        <w:t>In NR-U CORESET#0 (CORESET for Type0-PDCCH CSS set) has a bandwidth of 96 PRBs and 48 PRBs for 15 and 30 kHz SCS, respectively.</w:t>
      </w:r>
    </w:p>
    <w:p w14:paraId="14622F97" w14:textId="176FDD0F" w:rsidR="00CB67E3" w:rsidRDefault="00CB67E3" w:rsidP="00CB67E3">
      <w:pPr>
        <w:rPr>
          <w:rFonts w:cs="Times New Roman"/>
          <w:i/>
          <w:lang w:val="en-GB"/>
        </w:rPr>
      </w:pPr>
      <w:r>
        <w:rPr>
          <w:rFonts w:cs="Times New Roman"/>
          <w:b/>
          <w:i/>
          <w:lang w:val="en-GB"/>
        </w:rPr>
        <w:t xml:space="preserve">Proposal 7: </w:t>
      </w:r>
      <w:r>
        <w:rPr>
          <w:rFonts w:cs="Times New Roman"/>
          <w:i/>
          <w:lang w:val="en-GB"/>
        </w:rPr>
        <w:t xml:space="preserve">Time duration of CORESET#0 in NR-U can be 1 or 2 symbols. </w:t>
      </w:r>
    </w:p>
    <w:p w14:paraId="3FBD16A5" w14:textId="77777777" w:rsidR="00CB67E3" w:rsidRPr="00F72156" w:rsidRDefault="00CB67E3" w:rsidP="00CB67E3">
      <w:pPr>
        <w:rPr>
          <w:i/>
          <w:lang w:val="en-GB"/>
        </w:rPr>
      </w:pPr>
      <w:r>
        <w:rPr>
          <w:b/>
          <w:i/>
          <w:lang w:val="en-GB"/>
        </w:rPr>
        <w:t>Proposal 8:</w:t>
      </w:r>
      <w:r>
        <w:rPr>
          <w:i/>
          <w:lang w:val="en-GB"/>
        </w:rPr>
        <w:t xml:space="preserve"> Support the monitoring of Type0-PDCCH of the 2</w:t>
      </w:r>
      <w:r w:rsidRPr="00F72156">
        <w:rPr>
          <w:i/>
          <w:vertAlign w:val="superscript"/>
          <w:lang w:val="en-GB"/>
        </w:rPr>
        <w:t>nd</w:t>
      </w:r>
      <w:r>
        <w:rPr>
          <w:i/>
          <w:lang w:val="en-GB"/>
        </w:rPr>
        <w:t xml:space="preserve"> SSB position in a slot starting at symbol #7. </w:t>
      </w:r>
    </w:p>
    <w:p w14:paraId="3182D3BE" w14:textId="0301E5A3" w:rsidR="00CB67E3" w:rsidRPr="000A4984" w:rsidRDefault="00CB67E3" w:rsidP="00CB67E3">
      <w:pPr>
        <w:rPr>
          <w:i/>
          <w:lang w:val="en-GB"/>
        </w:rPr>
      </w:pPr>
      <w:r>
        <w:rPr>
          <w:b/>
          <w:i/>
          <w:lang w:val="en-GB"/>
        </w:rPr>
        <w:t xml:space="preserve">Observation 1: </w:t>
      </w:r>
      <w:r w:rsidRPr="000A4984">
        <w:rPr>
          <w:i/>
          <w:lang w:val="en-GB"/>
        </w:rPr>
        <w:t>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242AEB62" w14:textId="77777777" w:rsidR="00CB67E3" w:rsidRPr="003D2249" w:rsidRDefault="00CB67E3" w:rsidP="00CB67E3">
      <w:pPr>
        <w:spacing w:after="0"/>
        <w:rPr>
          <w:i/>
          <w:lang w:val="en-GB"/>
        </w:rPr>
      </w:pPr>
      <w:r>
        <w:rPr>
          <w:b/>
          <w:i/>
          <w:lang w:val="en-GB"/>
        </w:rPr>
        <w:t xml:space="preserve">Proposal 9: </w:t>
      </w:r>
      <w:r>
        <w:rPr>
          <w:i/>
          <w:lang w:val="en-GB"/>
        </w:rPr>
        <w:t xml:space="preserve">Adopt the following principles for the </w:t>
      </w:r>
      <w:r w:rsidRPr="003D2249">
        <w:rPr>
          <w:i/>
          <w:lang w:val="en-GB"/>
        </w:rPr>
        <w:t>Type0-PDCCH common search space configuration</w:t>
      </w:r>
    </w:p>
    <w:p w14:paraId="1D94D9C2" w14:textId="32C06807" w:rsidR="00CB67E3" w:rsidRDefault="00CB67E3" w:rsidP="00CB67E3">
      <w:pPr>
        <w:pStyle w:val="ListParagraph"/>
        <w:numPr>
          <w:ilvl w:val="0"/>
          <w:numId w:val="41"/>
        </w:numPr>
        <w:rPr>
          <w:i/>
          <w:lang w:val="en-GB"/>
        </w:rPr>
      </w:pPr>
      <w:r w:rsidRPr="005D689E">
        <w:rPr>
          <w:i/>
          <w:lang w:val="en-GB"/>
        </w:rPr>
        <w:t>Number of consecutive monitoring slots per associated SSB is 1</w:t>
      </w:r>
    </w:p>
    <w:p w14:paraId="3BBEEA42" w14:textId="33472ED3" w:rsidR="00CB67E3" w:rsidRPr="00C72842" w:rsidRDefault="00CB67E3" w:rsidP="00CB67E3">
      <w:pPr>
        <w:pStyle w:val="ListParagraph"/>
        <w:numPr>
          <w:ilvl w:val="0"/>
          <w:numId w:val="41"/>
        </w:numPr>
        <w:rPr>
          <w:lang w:val="en-GB"/>
        </w:rPr>
      </w:pPr>
      <w:r w:rsidRPr="42094ED9">
        <w:rPr>
          <w:i/>
          <w:iCs/>
          <w:lang w:val="en-GB"/>
        </w:rPr>
        <w:t>Monitoring slot is the same slot where the first associated SSB to a beam is located</w:t>
      </w:r>
    </w:p>
    <w:p w14:paraId="4C2751BA" w14:textId="77777777" w:rsidR="00CB67E3" w:rsidRPr="005F1B9A" w:rsidRDefault="00CB67E3" w:rsidP="00CB67E3">
      <w:pPr>
        <w:jc w:val="both"/>
        <w:rPr>
          <w:rFonts w:cs="Times New Roman"/>
          <w:i/>
          <w:iCs/>
          <w:szCs w:val="20"/>
          <w:lang w:val="en-GB"/>
        </w:rPr>
      </w:pPr>
      <w:r w:rsidRPr="00B66EA1">
        <w:rPr>
          <w:rFonts w:cs="Times New Roman"/>
          <w:b/>
          <w:bCs/>
          <w:i/>
          <w:iCs/>
          <w:szCs w:val="20"/>
          <w:lang w:val="en-GB"/>
        </w:rPr>
        <w:t xml:space="preserve">Observation </w:t>
      </w:r>
      <w:r>
        <w:rPr>
          <w:rFonts w:cs="Times New Roman"/>
          <w:b/>
          <w:bCs/>
          <w:i/>
          <w:iCs/>
          <w:szCs w:val="20"/>
          <w:lang w:val="en-GB"/>
        </w:rPr>
        <w:t>2</w:t>
      </w:r>
      <w:r w:rsidRPr="00B66EA1">
        <w:rPr>
          <w:rFonts w:cs="Times New Roman"/>
          <w:b/>
          <w:bCs/>
          <w:i/>
          <w:iCs/>
          <w:szCs w:val="20"/>
          <w:lang w:val="en-GB"/>
        </w:rPr>
        <w:t xml:space="preserve">: </w:t>
      </w:r>
      <w:r w:rsidRPr="00B66EA1">
        <w:rPr>
          <w:rFonts w:cs="Times New Roman"/>
          <w:i/>
          <w:iCs/>
          <w:szCs w:val="20"/>
          <w:lang w:val="en-GB"/>
        </w:rPr>
        <w:t>NR-PSS and N</w:t>
      </w:r>
      <w:r>
        <w:rPr>
          <w:rFonts w:cs="Times New Roman"/>
          <w:i/>
          <w:iCs/>
          <w:szCs w:val="20"/>
          <w:lang w:val="en-GB"/>
        </w:rPr>
        <w:t>R-SSS are transmitted with 10.2 or</w:t>
      </w:r>
      <w:r w:rsidRPr="00B66EA1">
        <w:rPr>
          <w:rFonts w:cs="Times New Roman"/>
          <w:i/>
          <w:iCs/>
          <w:szCs w:val="20"/>
          <w:lang w:val="en-GB"/>
        </w:rPr>
        <w:t xml:space="preserve"> 7.2 dB lower transmission power, when using 15</w:t>
      </w:r>
      <w:r>
        <w:rPr>
          <w:rFonts w:cs="Times New Roman"/>
          <w:i/>
          <w:iCs/>
          <w:szCs w:val="20"/>
          <w:lang w:val="en-GB"/>
        </w:rPr>
        <w:t xml:space="preserve"> or</w:t>
      </w:r>
      <w:r w:rsidRPr="00B66EA1">
        <w:rPr>
          <w:rFonts w:cs="Times New Roman"/>
          <w:i/>
          <w:iCs/>
          <w:szCs w:val="20"/>
          <w:lang w:val="en-GB"/>
        </w:rPr>
        <w:t xml:space="preserve"> 30 kHz SCS, than downlink signal that is spread across the 20 MHz subband.</w:t>
      </w:r>
    </w:p>
    <w:p w14:paraId="56873ADC" w14:textId="2A4B281B" w:rsidR="00CB67E3" w:rsidRPr="00FC5370" w:rsidRDefault="00CB67E3" w:rsidP="00CB67E3">
      <w:pPr>
        <w:rPr>
          <w:rFonts w:cs="Times New Roman"/>
          <w:i/>
          <w:iCs/>
          <w:szCs w:val="20"/>
          <w:lang w:val="en-GB"/>
        </w:rPr>
      </w:pPr>
      <w:r w:rsidRPr="00FC02E4">
        <w:rPr>
          <w:rFonts w:cs="Times New Roman"/>
          <w:b/>
          <w:bCs/>
          <w:i/>
          <w:iCs/>
          <w:szCs w:val="20"/>
          <w:lang w:val="en-GB"/>
        </w:rPr>
        <w:lastRenderedPageBreak/>
        <w:t xml:space="preserve">Observation </w:t>
      </w:r>
      <w:r>
        <w:rPr>
          <w:rFonts w:cs="Times New Roman"/>
          <w:b/>
          <w:bCs/>
          <w:i/>
          <w:iCs/>
          <w:szCs w:val="20"/>
          <w:lang w:val="en-GB"/>
        </w:rPr>
        <w:t>3</w:t>
      </w:r>
      <w:r w:rsidRPr="00FC02E4">
        <w:rPr>
          <w:rFonts w:cs="Times New Roman"/>
          <w:b/>
          <w:bCs/>
          <w:i/>
          <w:iCs/>
          <w:szCs w:val="20"/>
          <w:lang w:val="en-GB"/>
        </w:rPr>
        <w:t xml:space="preserve">: </w:t>
      </w:r>
      <w:r w:rsidRPr="00FC02E4">
        <w:rPr>
          <w:rFonts w:cs="Times New Roman"/>
          <w:i/>
          <w:iCs/>
          <w:szCs w:val="20"/>
          <w:lang w:val="en-GB"/>
        </w:rPr>
        <w:t xml:space="preserve">Single SSB detection performance in NR-U assuming Rel15 structure is relatively poor, supporting cell radius way below 100 m. </w:t>
      </w:r>
    </w:p>
    <w:p w14:paraId="791C8A24" w14:textId="77777777" w:rsidR="00CB67E3" w:rsidRDefault="00CB67E3" w:rsidP="00CB67E3">
      <w:pPr>
        <w:rPr>
          <w:rFonts w:cs="Times New Roman"/>
          <w:bCs/>
          <w:i/>
          <w:iCs/>
          <w:szCs w:val="20"/>
          <w:lang w:val="en-GB"/>
        </w:rPr>
      </w:pPr>
      <w:r>
        <w:rPr>
          <w:rFonts w:cs="Times New Roman"/>
          <w:b/>
          <w:bCs/>
          <w:i/>
          <w:iCs/>
          <w:szCs w:val="20"/>
          <w:lang w:val="en-GB"/>
        </w:rPr>
        <w:t xml:space="preserve">Observation 4: </w:t>
      </w:r>
      <w:r>
        <w:rPr>
          <w:rFonts w:cs="Times New Roman"/>
          <w:bCs/>
          <w:i/>
          <w:iCs/>
          <w:szCs w:val="20"/>
          <w:lang w:val="en-GB"/>
        </w:rPr>
        <w:t>It would be beneficial to improve detection performance of the DRS both in single-beam and multi-beam configuration (i.e. DRS transmitted using one beam).</w:t>
      </w:r>
    </w:p>
    <w:p w14:paraId="56EC828F" w14:textId="77777777" w:rsidR="00CB67E3" w:rsidRDefault="00CB67E3" w:rsidP="00CB67E3">
      <w:pPr>
        <w:rPr>
          <w:rFonts w:cs="Times New Roman"/>
          <w:i/>
          <w:iCs/>
          <w:szCs w:val="20"/>
          <w:lang w:val="en-GB"/>
        </w:rPr>
      </w:pPr>
      <w:r>
        <w:rPr>
          <w:rFonts w:cs="Times New Roman"/>
          <w:b/>
          <w:bCs/>
          <w:i/>
          <w:iCs/>
          <w:szCs w:val="20"/>
          <w:lang w:val="en-GB"/>
        </w:rPr>
        <w:t>Proposal 10:</w:t>
      </w:r>
      <w:r>
        <w:rPr>
          <w:rFonts w:cs="Times New Roman"/>
          <w:bCs/>
          <w:i/>
          <w:iCs/>
          <w:szCs w:val="20"/>
          <w:lang w:val="en-GB"/>
        </w:rPr>
        <w:t xml:space="preserve"> Support configurable number of QCLed consecutive SSBs in NR-U for configured DRS transmissions. </w:t>
      </w:r>
    </w:p>
    <w:p w14:paraId="541D2BBE" w14:textId="77777777" w:rsidR="00CB67E3" w:rsidRPr="00CC72F4" w:rsidRDefault="00CB67E3" w:rsidP="00CB67E3">
      <w:pPr>
        <w:rPr>
          <w:rFonts w:eastAsia="Times New Roman"/>
          <w:szCs w:val="24"/>
          <w:lang w:val="en-GB" w:eastAsia="fi-FI"/>
        </w:rPr>
      </w:pPr>
      <w:r w:rsidRPr="00CC72F4">
        <w:rPr>
          <w:rFonts w:eastAsia="Times New Roman"/>
          <w:b/>
          <w:i/>
          <w:szCs w:val="24"/>
          <w:lang w:val="en-GB" w:eastAsia="fi-FI"/>
        </w:rPr>
        <w:t xml:space="preserve">Proposal </w:t>
      </w:r>
      <w:r>
        <w:rPr>
          <w:rFonts w:eastAsia="Times New Roman"/>
          <w:b/>
          <w:i/>
          <w:szCs w:val="24"/>
          <w:lang w:val="en-GB" w:eastAsia="fi-FI"/>
        </w:rPr>
        <w:t>11</w:t>
      </w:r>
      <w:r w:rsidRPr="00CC72F4">
        <w:rPr>
          <w:rFonts w:eastAsia="Times New Roman"/>
          <w:b/>
          <w:i/>
          <w:szCs w:val="24"/>
          <w:lang w:val="en-GB" w:eastAsia="fi-FI"/>
        </w:rPr>
        <w:t xml:space="preserve">: </w:t>
      </w:r>
      <w:r w:rsidRPr="00CC72F4">
        <w:rPr>
          <w:rFonts w:eastAsia="Times New Roman"/>
          <w:i/>
          <w:szCs w:val="24"/>
          <w:lang w:val="en-GB" w:eastAsia="fi-FI"/>
        </w:rPr>
        <w:t xml:space="preserve">The duration of DRS transmission window is at most 5 ms, periodicity is ≥ 40 ms, and Cat 2 LBT is applied prior to DRS transmission. </w:t>
      </w:r>
    </w:p>
    <w:p w14:paraId="2EE03628" w14:textId="77777777" w:rsidR="00CB67E3" w:rsidRPr="00CC72F4" w:rsidRDefault="00CB67E3" w:rsidP="00CB67E3">
      <w:pPr>
        <w:spacing w:after="0"/>
        <w:rPr>
          <w:rFonts w:eastAsia="Times New Roman"/>
          <w:i/>
          <w:iCs/>
          <w:lang w:val="en-GB" w:eastAsia="fi-FI"/>
        </w:rPr>
      </w:pPr>
      <w:r w:rsidRPr="00CC72F4">
        <w:rPr>
          <w:rFonts w:eastAsia="Times New Roman"/>
          <w:b/>
          <w:bCs/>
          <w:i/>
          <w:iCs/>
          <w:lang w:val="en-GB" w:eastAsia="fi-FI"/>
        </w:rPr>
        <w:t xml:space="preserve">Proposal </w:t>
      </w:r>
      <w:r>
        <w:rPr>
          <w:rFonts w:eastAsia="Times New Roman"/>
          <w:b/>
          <w:bCs/>
          <w:i/>
          <w:iCs/>
          <w:lang w:val="en-GB" w:eastAsia="fi-FI"/>
        </w:rPr>
        <w:t>12</w:t>
      </w:r>
      <w:r w:rsidRPr="00CC72F4">
        <w:rPr>
          <w:rFonts w:eastAsia="Times New Roman"/>
          <w:b/>
          <w:bCs/>
          <w:i/>
          <w:iCs/>
          <w:lang w:val="en-GB" w:eastAsia="fi-FI"/>
        </w:rPr>
        <w:t xml:space="preserve">: </w:t>
      </w:r>
      <w:r w:rsidRPr="00CC72F4">
        <w:rPr>
          <w:rFonts w:eastAsia="Times New Roman"/>
          <w:i/>
          <w:iCs/>
          <w:lang w:val="en-GB" w:eastAsia="fi-FI"/>
        </w:rPr>
        <w:t>Maximum number of SSB candidate positions, Y, within a DRS transmission window is:</w:t>
      </w:r>
    </w:p>
    <w:p w14:paraId="6A8A55ED" w14:textId="77777777" w:rsidR="00CB67E3" w:rsidRPr="00EB7295" w:rsidRDefault="00CB67E3" w:rsidP="00CB67E3">
      <w:pPr>
        <w:pStyle w:val="ListParagraph"/>
        <w:numPr>
          <w:ilvl w:val="1"/>
          <w:numId w:val="32"/>
        </w:numPr>
        <w:rPr>
          <w:rFonts w:eastAsia="Times New Roman"/>
          <w:i/>
          <w:iCs/>
          <w:szCs w:val="20"/>
          <w:lang w:val="en-GB" w:eastAsia="fi-FI"/>
        </w:rPr>
      </w:pPr>
      <w:r w:rsidRPr="00EB7295">
        <w:rPr>
          <w:rFonts w:eastAsia="Times New Roman"/>
          <w:i/>
          <w:iCs/>
          <w:szCs w:val="20"/>
          <w:lang w:val="en-GB" w:eastAsia="fi-FI"/>
        </w:rPr>
        <w:t>10 with 15 kHz SCS</w:t>
      </w:r>
    </w:p>
    <w:p w14:paraId="580F442E" w14:textId="77777777" w:rsidR="00CB67E3" w:rsidRPr="00EB7295" w:rsidRDefault="00CB67E3" w:rsidP="00CB67E3">
      <w:pPr>
        <w:pStyle w:val="ListParagraph"/>
        <w:numPr>
          <w:ilvl w:val="1"/>
          <w:numId w:val="32"/>
        </w:numPr>
        <w:rPr>
          <w:rFonts w:eastAsia="Times New Roman"/>
          <w:i/>
          <w:iCs/>
          <w:szCs w:val="20"/>
          <w:lang w:val="en-GB" w:eastAsia="fi-FI"/>
        </w:rPr>
      </w:pPr>
      <w:r w:rsidRPr="00EB7295">
        <w:rPr>
          <w:rFonts w:eastAsia="Times New Roman"/>
          <w:i/>
          <w:iCs/>
          <w:szCs w:val="20"/>
          <w:lang w:val="en-GB" w:eastAsia="fi-FI"/>
        </w:rPr>
        <w:t>20 with 30 kHz SCS</w:t>
      </w:r>
    </w:p>
    <w:p w14:paraId="65DE9830" w14:textId="77777777" w:rsidR="00CB67E3" w:rsidRPr="00F72156" w:rsidRDefault="00CB67E3" w:rsidP="00CB67E3">
      <w:pPr>
        <w:jc w:val="both"/>
        <w:rPr>
          <w:rFonts w:eastAsia="Times New Roman"/>
          <w:i/>
          <w:lang w:val="en-GB" w:eastAsia="fi-FI"/>
        </w:rPr>
      </w:pPr>
      <w:r>
        <w:rPr>
          <w:rFonts w:eastAsia="Times New Roman"/>
          <w:b/>
          <w:i/>
          <w:lang w:val="en-GB" w:eastAsia="fi-FI"/>
        </w:rPr>
        <w:t xml:space="preserve">Proposal 13: </w:t>
      </w:r>
      <w:r>
        <w:rPr>
          <w:rFonts w:eastAsia="Times New Roman"/>
          <w:i/>
          <w:lang w:val="en-GB" w:eastAsia="fi-FI"/>
        </w:rPr>
        <w:t>Support UE performing RRM measurements of the neighbour cells without need to read the PBCH of the measured cells.</w:t>
      </w:r>
    </w:p>
    <w:p w14:paraId="65997572" w14:textId="3980352F" w:rsidR="00CB67E3" w:rsidRPr="009A2180" w:rsidRDefault="00CB67E3" w:rsidP="00CB67E3">
      <w:pPr>
        <w:jc w:val="both"/>
        <w:rPr>
          <w:rFonts w:eastAsia="Times New Roman"/>
          <w:i/>
          <w:lang w:val="en-GB" w:eastAsia="fi-FI"/>
        </w:rPr>
      </w:pPr>
      <w:r w:rsidRPr="00A879DD">
        <w:rPr>
          <w:rFonts w:eastAsia="Times New Roman"/>
          <w:b/>
          <w:i/>
          <w:lang w:val="en-GB" w:eastAsia="fi-FI"/>
        </w:rPr>
        <w:t>Proposal 1</w:t>
      </w:r>
      <w:r>
        <w:rPr>
          <w:rFonts w:eastAsia="Times New Roman"/>
          <w:b/>
          <w:i/>
          <w:lang w:val="en-GB" w:eastAsia="fi-FI"/>
        </w:rPr>
        <w:t>4</w:t>
      </w:r>
      <w:r w:rsidRPr="00A879DD">
        <w:rPr>
          <w:rFonts w:eastAsia="Times New Roman"/>
          <w:b/>
          <w:i/>
          <w:lang w:val="en-GB" w:eastAsia="fi-FI"/>
        </w:rPr>
        <w:t xml:space="preserve">: </w:t>
      </w:r>
      <w:r w:rsidRPr="009A2180">
        <w:rPr>
          <w:rFonts w:eastAsia="Times New Roman"/>
          <w:i/>
          <w:lang w:val="en-GB" w:eastAsia="fi-FI"/>
        </w:rPr>
        <w:t xml:space="preserve">To recover the beam index of the SSB, the UE performs an operation mod(floor(s/R),X) where, </w:t>
      </w:r>
      <w:r w:rsidRPr="00F13E11">
        <w:rPr>
          <w:rFonts w:eastAsia="Times New Roman"/>
          <w:i/>
          <w:lang w:val="en-GB" w:eastAsia="fi-FI"/>
        </w:rPr>
        <w:t xml:space="preserve">R and </w:t>
      </w:r>
      <w:r w:rsidRPr="00A879DD">
        <w:rPr>
          <w:rFonts w:eastAsia="Times New Roman"/>
          <w:i/>
          <w:lang w:val="en-GB" w:eastAsia="fi-FI"/>
        </w:rPr>
        <w:t xml:space="preserve">X </w:t>
      </w:r>
      <w:r w:rsidRPr="00F13E11">
        <w:rPr>
          <w:rFonts w:eastAsia="Times New Roman"/>
          <w:i/>
          <w:iCs/>
          <w:lang w:val="en-GB" w:eastAsia="fi-FI"/>
        </w:rPr>
        <w:t>are</w:t>
      </w:r>
      <w:r w:rsidRPr="00A879DD">
        <w:rPr>
          <w:rFonts w:eastAsia="Times New Roman"/>
          <w:i/>
          <w:lang w:val="en-GB" w:eastAsia="fi-FI"/>
        </w:rPr>
        <w:t xml:space="preserve"> informed in RMSI or in dedicated signalling (for neighbour cell measurements), s d</w:t>
      </w:r>
      <w:r w:rsidRPr="009A2180">
        <w:rPr>
          <w:rFonts w:eastAsia="Times New Roman"/>
          <w:i/>
          <w:lang w:val="en-GB" w:eastAsia="fi-FI"/>
        </w:rPr>
        <w:t>enotes the DMRS sequence index and R is the number of repeated SSBs</w:t>
      </w:r>
      <w:r>
        <w:rPr>
          <w:rFonts w:eastAsia="Times New Roman"/>
          <w:i/>
          <w:lang w:val="en-GB" w:eastAsia="fi-FI"/>
        </w:rPr>
        <w:t xml:space="preserve"> for each transmitted beam</w:t>
      </w:r>
      <w:r w:rsidRPr="009A2180">
        <w:rPr>
          <w:rFonts w:eastAsia="Times New Roman"/>
          <w:i/>
          <w:lang w:val="en-GB" w:eastAsia="fi-FI"/>
        </w:rPr>
        <w:t>.</w:t>
      </w:r>
    </w:p>
    <w:p w14:paraId="4B3B8FB9" w14:textId="77777777" w:rsidR="00CB67E3" w:rsidRPr="00F72156" w:rsidRDefault="00CB67E3" w:rsidP="00CB67E3">
      <w:pPr>
        <w:spacing w:after="0" w:line="240" w:lineRule="auto"/>
        <w:jc w:val="both"/>
        <w:rPr>
          <w:rFonts w:ascii="Times New Roman" w:eastAsia="Times New Roman" w:hAnsi="Times New Roman" w:cs="Times New Roman"/>
          <w:sz w:val="20"/>
          <w:lang w:val="en-GB"/>
        </w:rPr>
      </w:pPr>
      <w:r w:rsidRPr="00F72156">
        <w:rPr>
          <w:rFonts w:eastAsia="Times New Roman"/>
          <w:b/>
          <w:i/>
          <w:lang w:val="en-GB" w:eastAsia="fi-FI"/>
        </w:rPr>
        <w:t>Proposal 1</w:t>
      </w:r>
      <w:r>
        <w:rPr>
          <w:rFonts w:eastAsia="Times New Roman"/>
          <w:b/>
          <w:i/>
          <w:lang w:val="en-GB" w:eastAsia="fi-FI"/>
        </w:rPr>
        <w:t>5</w:t>
      </w:r>
      <w:r w:rsidRPr="00F72156">
        <w:rPr>
          <w:rFonts w:eastAsia="Times New Roman"/>
          <w:b/>
          <w:i/>
          <w:lang w:val="en-GB" w:eastAsia="fi-FI"/>
        </w:rPr>
        <w:t>:</w:t>
      </w:r>
      <w:r w:rsidRPr="00F72156">
        <w:rPr>
          <w:rFonts w:eastAsia="Times New Roman"/>
          <w:i/>
          <w:lang w:val="en-GB" w:eastAsia="fi-FI"/>
        </w:rPr>
        <w:t xml:space="preserve"> The UE determines the timing </w:t>
      </w:r>
      <m:oMath>
        <m:r>
          <w:rPr>
            <w:rFonts w:ascii="Cambria Math" w:eastAsia="Times New Roman" w:hAnsi="Cambria Math"/>
            <w:lang w:eastAsia="fi-FI"/>
          </w:rPr>
          <m:t>t</m:t>
        </m:r>
        <m:r>
          <w:rPr>
            <w:rFonts w:ascii="Cambria Math" w:eastAsia="Times New Roman" w:hAnsi="Cambria Math"/>
            <w:lang w:val="en-GB" w:eastAsia="fi-FI"/>
          </w:rPr>
          <m: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val="en-GB" w:eastAsia="fi-FI"/>
          </w:rPr>
          <m:t>*</m:t>
        </m:r>
        <m:r>
          <w:rPr>
            <w:rFonts w:ascii="Cambria Math" w:eastAsia="Times New Roman" w:hAnsi="Cambria Math"/>
            <w:lang w:eastAsia="fi-FI"/>
          </w:rPr>
          <m:t>c</m:t>
        </m:r>
        <m:r>
          <w:rPr>
            <w:rFonts w:ascii="Cambria Math" w:eastAsia="Times New Roman" w:hAnsi="Cambria Math"/>
            <w:lang w:val="en-GB" w:eastAsia="fi-FI"/>
          </w:rPr>
          <m:t>+</m:t>
        </m:r>
        <m:r>
          <w:rPr>
            <w:rFonts w:ascii="Cambria Math" w:eastAsia="Times New Roman" w:hAnsi="Cambria Math"/>
            <w:lang w:eastAsia="fi-FI"/>
          </w:rPr>
          <m:t>s</m:t>
        </m:r>
      </m:oMath>
      <w:r w:rsidRPr="00F72156">
        <w:rPr>
          <w:rFonts w:eastAsia="Times New Roman"/>
          <w:i/>
          <w:lang w:val="en-GB" w:eastAsia="fi-FI"/>
        </w:rPr>
        <w:t xml:space="preserve"> , where c is the cycle index indicated in the MIB,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F72156">
        <w:rPr>
          <w:rFonts w:eastAsia="Times New Roman"/>
          <w:i/>
          <w:lang w:val="en-GB"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F72156">
        <w:rPr>
          <w:rFonts w:eastAsia="Times New Roman"/>
          <w:i/>
          <w:lang w:val="en-GB" w:eastAsia="fi-FI"/>
        </w:rPr>
        <w:t xml:space="preserve"> and given by the number of transmitted beams X as the maximum integer multiple of the number of transmitted beams per cell</w:t>
      </w:r>
      <w:r>
        <w:rPr>
          <w:rFonts w:eastAsia="Times New Roman"/>
          <w:i/>
          <w:lang w:val="en-GB" w:eastAsia="fi-FI"/>
        </w:rPr>
        <w:t xml:space="preserve"> multiplied by the repetition factor </w:t>
      </w:r>
      <m:oMath>
        <m:r>
          <w:rPr>
            <w:rFonts w:ascii="Cambria Math" w:eastAsia="Times New Roman" w:hAnsi="Cambria Math"/>
            <w:lang w:val="en-GB" w:eastAsia="fi-FI"/>
          </w:rPr>
          <m:t>R*</m:t>
        </m:r>
        <m:r>
          <w:rPr>
            <w:rFonts w:ascii="Cambria Math" w:eastAsia="Times New Roman" w:hAnsi="Cambria Math"/>
            <w:lang w:eastAsia="fi-FI"/>
          </w:rPr>
          <m:t>X</m:t>
        </m:r>
        <m:r>
          <w:rPr>
            <w:rFonts w:ascii="Cambria Math" w:eastAsia="Times New Roman" w:hAnsi="Cambria Math"/>
            <w:lang w:val="en-GB" w:eastAsia="fi-FI"/>
          </w:rPr>
          <m:t>*</m:t>
        </m:r>
        <m:r>
          <w:rPr>
            <w:rFonts w:ascii="Cambria Math" w:eastAsia="Times New Roman" w:hAnsi="Cambria Math"/>
            <w:lang w:eastAsia="fi-FI"/>
          </w:rPr>
          <m:t>i</m:t>
        </m:r>
      </m:oMath>
      <w:r w:rsidRPr="00F72156">
        <w:rPr>
          <w:rFonts w:eastAsia="Times New Roman"/>
          <w:i/>
          <w:lang w:val="en-GB" w:eastAsia="fi-FI"/>
        </w:rPr>
        <w:t xml:space="preserve">, subject to </w:t>
      </w:r>
      <m:oMath>
        <m:r>
          <w:rPr>
            <w:rFonts w:ascii="Cambria Math" w:eastAsia="Times New Roman" w:hAnsi="Cambria Math"/>
            <w:lang w:val="en-GB" w:eastAsia="fi-FI"/>
          </w:rPr>
          <m:t>R*</m:t>
        </m:r>
        <m:r>
          <w:rPr>
            <w:rFonts w:ascii="Cambria Math" w:eastAsia="Times New Roman" w:hAnsi="Cambria Math"/>
            <w:lang w:eastAsia="fi-FI"/>
          </w:rPr>
          <m:t>X</m:t>
        </m:r>
        <m:r>
          <w:rPr>
            <w:rFonts w:ascii="Cambria Math" w:eastAsia="Times New Roman" w:hAnsi="Cambria Math"/>
            <w:lang w:val="en-GB" w:eastAsia="fi-FI"/>
          </w:rPr>
          <m:t>*</m:t>
        </m:r>
        <m:r>
          <w:rPr>
            <w:rFonts w:ascii="Cambria Math" w:eastAsia="Times New Roman" w:hAnsi="Cambria Math"/>
            <w:lang w:eastAsia="fi-FI"/>
          </w:rPr>
          <m:t>i</m:t>
        </m:r>
        <m:r>
          <w:rPr>
            <w:rFonts w:ascii="Cambria Math" w:eastAsia="Times New Roman" w:hAnsi="Cambria Math"/>
            <w:lang w:val="en-GB" w:eastAsia="fi-FI"/>
          </w:rPr>
          <m:t>≤</m:t>
        </m:r>
        <m:r>
          <w:rPr>
            <w:rFonts w:ascii="Cambria Math" w:eastAsia="Times New Roman" w:hAnsi="Cambria Math"/>
            <w:lang w:eastAsia="fi-FI"/>
          </w:rPr>
          <m:t>S</m:t>
        </m:r>
      </m:oMath>
      <w:r w:rsidRPr="00F72156">
        <w:rPr>
          <w:rFonts w:eastAsia="Times New Roman"/>
          <w:i/>
          <w:lang w:val="en-GB" w:eastAsia="fi-FI"/>
        </w:rPr>
        <w:t>_tot</w:t>
      </w:r>
      <w:r>
        <w:rPr>
          <w:rFonts w:eastAsia="Times New Roman"/>
          <w:i/>
          <w:lang w:val="en-GB" w:eastAsia="fi-FI"/>
        </w:rPr>
        <w:t>,</w:t>
      </w:r>
      <w:r w:rsidRPr="00F72156">
        <w:rPr>
          <w:rFonts w:eastAsia="Times New Roman"/>
          <w:i/>
          <w:lang w:val="en-GB" w:eastAsia="fi-FI"/>
        </w:rPr>
        <w:t xml:space="preserve"> and s denotes the DMRS sequence index.</w:t>
      </w:r>
    </w:p>
    <w:p w14:paraId="43253864" w14:textId="77777777" w:rsidR="00C762F5" w:rsidRDefault="00C762F5" w:rsidP="00CB67E3">
      <w:pPr>
        <w:rPr>
          <w:rFonts w:cs="Times New Roman"/>
          <w:b/>
          <w:bCs/>
          <w:i/>
          <w:iCs/>
          <w:szCs w:val="20"/>
          <w:lang w:val="en-GB"/>
        </w:rPr>
      </w:pPr>
    </w:p>
    <w:p w14:paraId="01579D5D" w14:textId="193C9DBA" w:rsidR="00CB67E3" w:rsidRPr="000B7637" w:rsidRDefault="00CB67E3" w:rsidP="00CB67E3">
      <w:pPr>
        <w:rPr>
          <w:i/>
          <w:iCs/>
          <w:lang w:val="en-GB"/>
        </w:rPr>
      </w:pPr>
      <w:r w:rsidRPr="00B66EA1">
        <w:rPr>
          <w:rFonts w:cs="Times New Roman"/>
          <w:b/>
          <w:bCs/>
          <w:i/>
          <w:iCs/>
          <w:szCs w:val="20"/>
          <w:lang w:val="en-GB"/>
        </w:rPr>
        <w:t xml:space="preserve">Observation </w:t>
      </w:r>
      <w:r>
        <w:rPr>
          <w:rFonts w:cs="Times New Roman"/>
          <w:b/>
          <w:bCs/>
          <w:i/>
          <w:iCs/>
          <w:szCs w:val="20"/>
          <w:lang w:val="en-GB"/>
        </w:rPr>
        <w:t>5</w:t>
      </w:r>
      <w:r w:rsidRPr="00B66EA1">
        <w:rPr>
          <w:rFonts w:cs="Times New Roman"/>
          <w:b/>
          <w:bCs/>
          <w:i/>
          <w:iCs/>
          <w:szCs w:val="20"/>
          <w:lang w:val="en-GB"/>
        </w:rPr>
        <w:t xml:space="preserve">: </w:t>
      </w:r>
      <w:r w:rsidRPr="00B66EA1">
        <w:rPr>
          <w:rFonts w:cs="Times New Roman"/>
          <w:i/>
          <w:iCs/>
          <w:szCs w:val="20"/>
          <w:lang w:val="en-GB"/>
        </w:rPr>
        <w:t>Robustness for RMSI/OSI/paging</w:t>
      </w:r>
      <w:r w:rsidRPr="00343307">
        <w:rPr>
          <w:rFonts w:cs="Times New Roman"/>
          <w:i/>
          <w:iCs/>
          <w:szCs w:val="20"/>
          <w:lang w:val="en-GB"/>
        </w:rPr>
        <w:t xml:space="preserve"> delivery can be increased by providing UE with configuration of CORESETs and associated search space sets in multiple subbands for SI</w:t>
      </w:r>
      <w:r w:rsidRPr="00454C64">
        <w:rPr>
          <w:rFonts w:cs="Times New Roman"/>
          <w:i/>
          <w:iCs/>
          <w:szCs w:val="20"/>
          <w:lang w:val="en-GB"/>
        </w:rPr>
        <w:t xml:space="preserve"> and paging monitoring as well as for RACH procedure.</w:t>
      </w:r>
      <w:r w:rsidRPr="00972694">
        <w:rPr>
          <w:rFonts w:cs="Times New Roman"/>
          <w:i/>
          <w:iCs/>
          <w:szCs w:val="20"/>
          <w:lang w:val="en-GB"/>
        </w:rPr>
        <w:t xml:space="preserve"> Whether this is achieved with single cell or multiple cells is FFS.</w:t>
      </w:r>
    </w:p>
    <w:p w14:paraId="16C23BB2" w14:textId="328C3741" w:rsidR="0047005E" w:rsidRDefault="0047005E" w:rsidP="00D9725C">
      <w:pPr>
        <w:rPr>
          <w:b/>
          <w:iCs/>
          <w:u w:val="single"/>
          <w:lang w:val="en-GB"/>
        </w:rPr>
      </w:pPr>
      <w:r>
        <w:rPr>
          <w:b/>
          <w:iCs/>
          <w:u w:val="single"/>
          <w:lang w:val="en-GB"/>
        </w:rPr>
        <w:t>PRACH:</w:t>
      </w:r>
    </w:p>
    <w:p w14:paraId="6DC93E07" w14:textId="77777777" w:rsidR="00C762F5" w:rsidRDefault="00C762F5" w:rsidP="00C762F5">
      <w:pPr>
        <w:rPr>
          <w:i/>
          <w:lang w:val="en-GB"/>
        </w:rPr>
      </w:pPr>
      <w:r>
        <w:rPr>
          <w:b/>
          <w:i/>
          <w:lang w:val="en-GB"/>
        </w:rPr>
        <w:t>Proposal 16:</w:t>
      </w:r>
      <w:r>
        <w:rPr>
          <w:i/>
          <w:lang w:val="en-GB"/>
        </w:rPr>
        <w:t xml:space="preserve"> Within a PRACH slot, allocate 25 us LBT gap before each RO. CP extension can be used to provide the LBT gap so that “normal FFT” window setting can be used at gNB.</w:t>
      </w:r>
    </w:p>
    <w:p w14:paraId="77688DB6" w14:textId="77777777" w:rsidR="00C762F5" w:rsidRPr="000C529E" w:rsidRDefault="00C762F5" w:rsidP="00C762F5">
      <w:pPr>
        <w:rPr>
          <w:b/>
          <w:bCs/>
          <w:i/>
          <w:iCs/>
          <w:lang w:val="en-GB"/>
        </w:rPr>
      </w:pPr>
      <w:r w:rsidRPr="42094ED9">
        <w:rPr>
          <w:b/>
          <w:bCs/>
          <w:i/>
          <w:iCs/>
          <w:lang w:val="en-GB"/>
        </w:rPr>
        <w:t xml:space="preserve">Observation 6: </w:t>
      </w:r>
      <w:r w:rsidRPr="00015A5B">
        <w:rPr>
          <w:bCs/>
          <w:i/>
          <w:iCs/>
          <w:lang w:val="en-GB"/>
        </w:rPr>
        <w:t>Interlaced</w:t>
      </w:r>
      <w:r>
        <w:rPr>
          <w:b/>
          <w:bCs/>
          <w:i/>
          <w:iCs/>
          <w:lang w:val="en-GB"/>
        </w:rPr>
        <w:t xml:space="preserve"> </w:t>
      </w:r>
      <w:r w:rsidRPr="00015A5B">
        <w:rPr>
          <w:i/>
          <w:iCs/>
          <w:lang w:val="en-GB"/>
        </w:rPr>
        <w:t xml:space="preserve">PRACH </w:t>
      </w:r>
      <w:r>
        <w:rPr>
          <w:i/>
          <w:iCs/>
          <w:lang w:val="en-GB"/>
        </w:rPr>
        <w:t xml:space="preserve">can be </w:t>
      </w:r>
      <w:r w:rsidRPr="00015A5B">
        <w:rPr>
          <w:i/>
          <w:iCs/>
          <w:lang w:val="en-GB"/>
        </w:rPr>
        <w:t>multiplex</w:t>
      </w:r>
      <w:r>
        <w:rPr>
          <w:i/>
          <w:iCs/>
          <w:lang w:val="en-GB"/>
        </w:rPr>
        <w:t xml:space="preserve">ed </w:t>
      </w:r>
      <w:r w:rsidRPr="00015A5B">
        <w:rPr>
          <w:i/>
          <w:iCs/>
          <w:lang w:val="en-GB"/>
        </w:rPr>
        <w:t xml:space="preserve">with PUSCH (interlaced) </w:t>
      </w:r>
      <w:r>
        <w:rPr>
          <w:i/>
          <w:iCs/>
          <w:lang w:val="en-GB"/>
        </w:rPr>
        <w:t xml:space="preserve">only by </w:t>
      </w:r>
      <w:r w:rsidRPr="00015A5B">
        <w:rPr>
          <w:i/>
          <w:iCs/>
          <w:lang w:val="en-GB"/>
        </w:rPr>
        <w:t>mini-slot resource allocation</w:t>
      </w:r>
      <w:r>
        <w:rPr>
          <w:i/>
          <w:iCs/>
          <w:lang w:val="en-GB"/>
        </w:rPr>
        <w:t>, which is not attractive</w:t>
      </w:r>
      <w:r w:rsidRPr="00015A5B">
        <w:rPr>
          <w:i/>
          <w:iCs/>
          <w:lang w:val="en-GB"/>
        </w:rPr>
        <w:t>.</w:t>
      </w:r>
    </w:p>
    <w:p w14:paraId="394D1C9C" w14:textId="77777777" w:rsidR="00C762F5" w:rsidRDefault="00C762F5" w:rsidP="00C762F5">
      <w:pPr>
        <w:snapToGrid w:val="0"/>
        <w:spacing w:after="0"/>
        <w:jc w:val="both"/>
        <w:rPr>
          <w:i/>
          <w:lang w:val="en-GB"/>
        </w:rPr>
      </w:pPr>
      <w:r>
        <w:rPr>
          <w:b/>
          <w:i/>
          <w:lang w:val="en-GB"/>
        </w:rPr>
        <w:t xml:space="preserve">Observation 7: </w:t>
      </w:r>
      <w:r>
        <w:rPr>
          <w:i/>
          <w:lang w:val="en-GB"/>
        </w:rPr>
        <w:t>Regarding the miss-detection probability performance between the considered PRACH designs it can be observed that</w:t>
      </w:r>
    </w:p>
    <w:p w14:paraId="5E4F5FFE" w14:textId="77777777" w:rsidR="00C762F5" w:rsidRPr="00580689" w:rsidRDefault="00C762F5" w:rsidP="00C762F5">
      <w:pPr>
        <w:pStyle w:val="ListParagraph"/>
        <w:numPr>
          <w:ilvl w:val="0"/>
          <w:numId w:val="54"/>
        </w:numPr>
        <w:snapToGrid w:val="0"/>
        <w:spacing w:after="60"/>
        <w:jc w:val="both"/>
        <w:rPr>
          <w:i/>
          <w:lang w:val="en-GB"/>
        </w:rPr>
      </w:pPr>
      <w:r w:rsidRPr="00580689">
        <w:rPr>
          <w:i/>
          <w:lang w:val="en-GB"/>
        </w:rPr>
        <w:t>Wideband contiguous and frequency repeated Rel15 Format A1 are superior to others</w:t>
      </w:r>
    </w:p>
    <w:p w14:paraId="262277FB" w14:textId="77777777" w:rsidR="00C762F5" w:rsidRPr="00580689" w:rsidRDefault="00C762F5" w:rsidP="00C762F5">
      <w:pPr>
        <w:pStyle w:val="ListParagraph"/>
        <w:numPr>
          <w:ilvl w:val="1"/>
          <w:numId w:val="54"/>
        </w:numPr>
        <w:snapToGrid w:val="0"/>
        <w:spacing w:after="60"/>
        <w:jc w:val="both"/>
        <w:rPr>
          <w:i/>
          <w:lang w:val="en-GB"/>
        </w:rPr>
      </w:pPr>
      <w:r w:rsidRPr="00580689">
        <w:rPr>
          <w:i/>
          <w:lang w:val="en-GB"/>
        </w:rPr>
        <w:t>About 5 dB gain over the Rel15 A2 format which has double the length in time and about 8 dB gain over the non-uniform B-IFDM option</w:t>
      </w:r>
    </w:p>
    <w:p w14:paraId="13619075" w14:textId="77777777" w:rsidR="00C762F5" w:rsidRPr="00580689" w:rsidRDefault="00C762F5" w:rsidP="00C762F5">
      <w:pPr>
        <w:pStyle w:val="ListParagraph"/>
        <w:numPr>
          <w:ilvl w:val="0"/>
          <w:numId w:val="54"/>
        </w:numPr>
        <w:snapToGrid w:val="0"/>
        <w:spacing w:after="60"/>
        <w:jc w:val="both"/>
        <w:rPr>
          <w:i/>
          <w:lang w:val="en-GB"/>
        </w:rPr>
      </w:pPr>
      <w:r w:rsidRPr="00580689">
        <w:rPr>
          <w:i/>
          <w:lang w:val="en-GB"/>
        </w:rPr>
        <w:t>Non-uniform B-IFDM and Rel15 A1 are having similar performance</w:t>
      </w:r>
    </w:p>
    <w:p w14:paraId="20EF9BCB" w14:textId="77777777" w:rsidR="00C762F5" w:rsidRPr="00580689" w:rsidRDefault="00C762F5" w:rsidP="00C762F5">
      <w:pPr>
        <w:pStyle w:val="ListParagraph"/>
        <w:numPr>
          <w:ilvl w:val="0"/>
          <w:numId w:val="54"/>
        </w:numPr>
        <w:snapToGrid w:val="0"/>
        <w:spacing w:after="60"/>
        <w:jc w:val="both"/>
        <w:rPr>
          <w:i/>
          <w:lang w:val="en-GB"/>
        </w:rPr>
      </w:pPr>
      <w:r w:rsidRPr="00580689">
        <w:rPr>
          <w:i/>
          <w:lang w:val="en-GB"/>
        </w:rPr>
        <w:t>Longer PRACH format, A2, can be used to compensate the lower TX power allowed for “narrowband” signal</w:t>
      </w:r>
    </w:p>
    <w:p w14:paraId="23387292" w14:textId="77777777" w:rsidR="00C762F5" w:rsidRDefault="00C762F5" w:rsidP="00C762F5">
      <w:pPr>
        <w:snapToGrid w:val="0"/>
        <w:spacing w:after="60"/>
        <w:jc w:val="both"/>
        <w:rPr>
          <w:b/>
          <w:i/>
          <w:lang w:val="en-GB"/>
        </w:rPr>
      </w:pPr>
    </w:p>
    <w:p w14:paraId="47900AE1" w14:textId="77777777" w:rsidR="00C762F5" w:rsidRPr="000A5EC9" w:rsidRDefault="00C762F5" w:rsidP="00C762F5">
      <w:pPr>
        <w:snapToGrid w:val="0"/>
        <w:spacing w:after="0"/>
        <w:jc w:val="both"/>
        <w:rPr>
          <w:i/>
          <w:lang w:val="en-GB"/>
        </w:rPr>
      </w:pPr>
      <w:r w:rsidRPr="000A5EC9">
        <w:rPr>
          <w:b/>
          <w:i/>
          <w:lang w:val="en-GB"/>
        </w:rPr>
        <w:t xml:space="preserve">Observation </w:t>
      </w:r>
      <w:r>
        <w:rPr>
          <w:b/>
          <w:i/>
          <w:lang w:val="en-GB"/>
        </w:rPr>
        <w:t>8</w:t>
      </w:r>
      <w:r w:rsidRPr="000A5EC9">
        <w:rPr>
          <w:b/>
          <w:i/>
          <w:lang w:val="en-GB"/>
        </w:rPr>
        <w:t xml:space="preserve">: </w:t>
      </w:r>
      <w:r w:rsidRPr="000A5EC9">
        <w:rPr>
          <w:i/>
          <w:lang w:val="en-GB"/>
        </w:rPr>
        <w:t xml:space="preserve">Regarding the </w:t>
      </w:r>
      <w:r>
        <w:rPr>
          <w:i/>
          <w:lang w:val="en-GB"/>
        </w:rPr>
        <w:t>time estimation accuracy</w:t>
      </w:r>
      <w:r w:rsidRPr="000A5EC9">
        <w:rPr>
          <w:i/>
          <w:lang w:val="en-GB"/>
        </w:rPr>
        <w:t xml:space="preserve"> performance between the considered PRACH design</w:t>
      </w:r>
      <w:r>
        <w:rPr>
          <w:i/>
          <w:lang w:val="en-GB"/>
        </w:rPr>
        <w:t>s</w:t>
      </w:r>
      <w:r w:rsidRPr="000A5EC9">
        <w:rPr>
          <w:i/>
          <w:lang w:val="en-GB"/>
        </w:rPr>
        <w:t xml:space="preserve"> it can be observed that</w:t>
      </w:r>
    </w:p>
    <w:p w14:paraId="7BFE2A48" w14:textId="77777777" w:rsidR="00C762F5" w:rsidRPr="00580689" w:rsidRDefault="00C762F5" w:rsidP="00C762F5">
      <w:pPr>
        <w:pStyle w:val="ListParagraph"/>
        <w:numPr>
          <w:ilvl w:val="0"/>
          <w:numId w:val="66"/>
        </w:numPr>
        <w:rPr>
          <w:i/>
          <w:lang w:val="en-GB"/>
        </w:rPr>
      </w:pPr>
      <w:r w:rsidRPr="00580689">
        <w:rPr>
          <w:i/>
          <w:lang w:val="en-GB"/>
        </w:rPr>
        <w:t>in all options, timing estimation accuracy is within +/-0.5 us</w:t>
      </w:r>
    </w:p>
    <w:p w14:paraId="60A91679" w14:textId="77777777" w:rsidR="00C762F5" w:rsidRPr="00580689" w:rsidRDefault="00C762F5" w:rsidP="00C762F5">
      <w:pPr>
        <w:pStyle w:val="ListParagraph"/>
        <w:numPr>
          <w:ilvl w:val="0"/>
          <w:numId w:val="66"/>
        </w:numPr>
        <w:rPr>
          <w:i/>
          <w:lang w:val="en-GB"/>
        </w:rPr>
      </w:pPr>
      <w:r w:rsidRPr="00580689">
        <w:rPr>
          <w:i/>
          <w:lang w:val="en-GB"/>
        </w:rPr>
        <w:lastRenderedPageBreak/>
        <w:t>frequency contiguous options have less variation in accuracy than in B-IFDM option</w:t>
      </w:r>
      <w:r w:rsidRPr="00580689" w:rsidDel="00E21C33">
        <w:rPr>
          <w:i/>
          <w:lang w:val="en-GB"/>
        </w:rPr>
        <w:t xml:space="preserve"> </w:t>
      </w:r>
      <w:r w:rsidRPr="00580689" w:rsidDel="009509BF">
        <w:rPr>
          <w:i/>
          <w:lang w:val="en-GB"/>
        </w:rPr>
        <w:t xml:space="preserve"> </w:t>
      </w:r>
    </w:p>
    <w:p w14:paraId="51D005C9" w14:textId="77777777" w:rsidR="00C762F5" w:rsidRPr="00200824" w:rsidRDefault="00C762F5" w:rsidP="00C762F5">
      <w:pPr>
        <w:snapToGrid w:val="0"/>
        <w:spacing w:after="60"/>
        <w:jc w:val="both"/>
        <w:rPr>
          <w:lang w:val="en-GB"/>
        </w:rPr>
      </w:pPr>
    </w:p>
    <w:p w14:paraId="347AC417" w14:textId="77777777" w:rsidR="00C762F5" w:rsidRPr="000A5EC9" w:rsidRDefault="00C762F5" w:rsidP="00C762F5">
      <w:pPr>
        <w:snapToGrid w:val="0"/>
        <w:spacing w:after="0"/>
        <w:jc w:val="both"/>
        <w:rPr>
          <w:i/>
          <w:lang w:val="en-GB"/>
        </w:rPr>
      </w:pPr>
      <w:r w:rsidRPr="000A5EC9">
        <w:rPr>
          <w:b/>
          <w:i/>
          <w:lang w:val="en-GB"/>
        </w:rPr>
        <w:t xml:space="preserve">Observation </w:t>
      </w:r>
      <w:r>
        <w:rPr>
          <w:b/>
          <w:i/>
          <w:lang w:val="en-GB"/>
        </w:rPr>
        <w:t>9</w:t>
      </w:r>
      <w:r w:rsidRPr="000A5EC9">
        <w:rPr>
          <w:b/>
          <w:i/>
          <w:lang w:val="en-GB"/>
        </w:rPr>
        <w:t xml:space="preserve">: </w:t>
      </w:r>
      <w:r w:rsidRPr="000A5EC9">
        <w:rPr>
          <w:i/>
          <w:lang w:val="en-GB"/>
        </w:rPr>
        <w:t xml:space="preserve">Regarding the </w:t>
      </w:r>
      <w:r>
        <w:rPr>
          <w:i/>
          <w:lang w:val="en-GB"/>
        </w:rPr>
        <w:t>supported capacity</w:t>
      </w:r>
      <w:r w:rsidRPr="000A5EC9">
        <w:rPr>
          <w:i/>
          <w:lang w:val="en-GB"/>
        </w:rPr>
        <w:t xml:space="preserve"> between the considered PRACH design</w:t>
      </w:r>
      <w:r>
        <w:rPr>
          <w:i/>
          <w:lang w:val="en-GB"/>
        </w:rPr>
        <w:t>s</w:t>
      </w:r>
      <w:r w:rsidRPr="000A5EC9">
        <w:rPr>
          <w:i/>
          <w:lang w:val="en-GB"/>
        </w:rPr>
        <w:t xml:space="preserve"> it can be observed that</w:t>
      </w:r>
    </w:p>
    <w:p w14:paraId="64C1788D" w14:textId="77777777" w:rsidR="00C762F5" w:rsidRPr="00580689" w:rsidRDefault="00C762F5" w:rsidP="00C762F5">
      <w:pPr>
        <w:pStyle w:val="ListParagraph"/>
        <w:numPr>
          <w:ilvl w:val="0"/>
          <w:numId w:val="63"/>
        </w:numPr>
        <w:rPr>
          <w:i/>
          <w:lang w:val="en-GB"/>
        </w:rPr>
      </w:pPr>
      <w:r w:rsidRPr="00580689">
        <w:rPr>
          <w:i/>
          <w:lang w:val="en-GB"/>
        </w:rPr>
        <w:t>Wideband contiguous PRACH format provides the largest capacity</w:t>
      </w:r>
    </w:p>
    <w:p w14:paraId="6D3A9D06" w14:textId="77777777" w:rsidR="00C762F5" w:rsidRPr="00580689" w:rsidRDefault="00C762F5" w:rsidP="00C762F5">
      <w:pPr>
        <w:pStyle w:val="ListParagraph"/>
        <w:numPr>
          <w:ilvl w:val="0"/>
          <w:numId w:val="63"/>
        </w:numPr>
        <w:rPr>
          <w:i/>
          <w:lang w:val="en-GB"/>
        </w:rPr>
      </w:pPr>
      <w:r w:rsidRPr="00580689">
        <w:rPr>
          <w:i/>
          <w:lang w:val="en-GB"/>
        </w:rPr>
        <w:t>Rel15 A1 and A2 provide comparable capacity when number of FDMed ROs is four</w:t>
      </w:r>
    </w:p>
    <w:p w14:paraId="7CA6ED48" w14:textId="77777777" w:rsidR="00C762F5" w:rsidRPr="00580689" w:rsidRDefault="00C762F5" w:rsidP="00C762F5">
      <w:pPr>
        <w:pStyle w:val="ListParagraph"/>
        <w:numPr>
          <w:ilvl w:val="0"/>
          <w:numId w:val="63"/>
        </w:numPr>
        <w:rPr>
          <w:i/>
          <w:lang w:val="en-GB"/>
        </w:rPr>
      </w:pPr>
      <w:r w:rsidRPr="00580689">
        <w:rPr>
          <w:i/>
          <w:lang w:val="en-GB"/>
        </w:rPr>
        <w:t>Frequency contiguous options provide around double the capacity of non-uniform PRACH option</w:t>
      </w:r>
    </w:p>
    <w:p w14:paraId="2AE9D7F9" w14:textId="77777777" w:rsidR="00C762F5" w:rsidRPr="00580689" w:rsidRDefault="00C762F5" w:rsidP="00C762F5">
      <w:pPr>
        <w:pStyle w:val="ListParagraph"/>
        <w:numPr>
          <w:ilvl w:val="0"/>
          <w:numId w:val="63"/>
        </w:numPr>
        <w:snapToGrid w:val="0"/>
        <w:spacing w:after="60"/>
        <w:jc w:val="both"/>
        <w:rPr>
          <w:i/>
          <w:lang w:val="en-GB"/>
        </w:rPr>
      </w:pPr>
      <w:r w:rsidRPr="00580689">
        <w:rPr>
          <w:i/>
          <w:lang w:val="en-GB"/>
        </w:rPr>
        <w:t>Capacity of frequency repeated Rel15 A1 can be improved by allowing UE to select different preamble in each frequency domain repetition</w:t>
      </w:r>
    </w:p>
    <w:p w14:paraId="680F25D3" w14:textId="77777777" w:rsidR="00C762F5" w:rsidRPr="00200824" w:rsidRDefault="00C762F5" w:rsidP="00C762F5">
      <w:pPr>
        <w:snapToGrid w:val="0"/>
        <w:spacing w:after="60"/>
        <w:jc w:val="both"/>
        <w:rPr>
          <w:lang w:val="en-GB"/>
        </w:rPr>
      </w:pPr>
    </w:p>
    <w:p w14:paraId="282AFC9A" w14:textId="77777777" w:rsidR="00C762F5" w:rsidRPr="000A5EC9" w:rsidRDefault="00C762F5" w:rsidP="00C762F5">
      <w:pPr>
        <w:snapToGrid w:val="0"/>
        <w:spacing w:after="0"/>
        <w:jc w:val="both"/>
        <w:rPr>
          <w:i/>
          <w:lang w:val="en-GB"/>
        </w:rPr>
      </w:pPr>
      <w:r w:rsidRPr="000A5EC9">
        <w:rPr>
          <w:b/>
          <w:i/>
          <w:lang w:val="en-GB"/>
        </w:rPr>
        <w:t xml:space="preserve">Observation </w:t>
      </w:r>
      <w:r>
        <w:rPr>
          <w:b/>
          <w:i/>
          <w:lang w:val="en-GB"/>
        </w:rPr>
        <w:t>10</w:t>
      </w:r>
      <w:r w:rsidRPr="000A5EC9">
        <w:rPr>
          <w:b/>
          <w:i/>
          <w:lang w:val="en-GB"/>
        </w:rPr>
        <w:t xml:space="preserve">: </w:t>
      </w:r>
      <w:r w:rsidRPr="000A5EC9">
        <w:rPr>
          <w:i/>
          <w:lang w:val="en-GB"/>
        </w:rPr>
        <w:t xml:space="preserve">Regarding the </w:t>
      </w:r>
      <w:r>
        <w:rPr>
          <w:i/>
          <w:lang w:val="en-GB"/>
        </w:rPr>
        <w:t>PAPR analysis</w:t>
      </w:r>
      <w:r w:rsidRPr="000A5EC9">
        <w:rPr>
          <w:i/>
          <w:lang w:val="en-GB"/>
        </w:rPr>
        <w:t xml:space="preserve"> between the considered PRACH design</w:t>
      </w:r>
      <w:r>
        <w:rPr>
          <w:i/>
          <w:lang w:val="en-GB"/>
        </w:rPr>
        <w:t>s</w:t>
      </w:r>
      <w:r w:rsidRPr="000A5EC9">
        <w:rPr>
          <w:i/>
          <w:lang w:val="en-GB"/>
        </w:rPr>
        <w:t xml:space="preserve"> it can be observed that</w:t>
      </w:r>
    </w:p>
    <w:p w14:paraId="14295778" w14:textId="77777777" w:rsidR="00C762F5" w:rsidRPr="00580689" w:rsidRDefault="00C762F5" w:rsidP="00C762F5">
      <w:pPr>
        <w:pStyle w:val="ListParagraph"/>
        <w:numPr>
          <w:ilvl w:val="0"/>
          <w:numId w:val="64"/>
        </w:numPr>
        <w:snapToGrid w:val="0"/>
        <w:spacing w:after="60"/>
        <w:jc w:val="both"/>
        <w:rPr>
          <w:i/>
          <w:lang w:val="en-GB"/>
        </w:rPr>
      </w:pPr>
      <w:r w:rsidRPr="00580689">
        <w:rPr>
          <w:i/>
          <w:lang w:val="en-GB"/>
        </w:rPr>
        <w:t>Contiguous single preamble options have 99</w:t>
      </w:r>
      <w:r w:rsidRPr="00580689">
        <w:rPr>
          <w:i/>
          <w:vertAlign w:val="superscript"/>
          <w:lang w:val="en-GB"/>
        </w:rPr>
        <w:t>th</w:t>
      </w:r>
      <w:r w:rsidRPr="00580689">
        <w:rPr>
          <w:i/>
          <w:lang w:val="en-GB"/>
        </w:rPr>
        <w:t xml:space="preserve"> percentile PAPR 4.7 dB</w:t>
      </w:r>
    </w:p>
    <w:p w14:paraId="110D60ED" w14:textId="77777777" w:rsidR="00C762F5" w:rsidRPr="00580689" w:rsidRDefault="00C762F5" w:rsidP="00C762F5">
      <w:pPr>
        <w:pStyle w:val="ListParagraph"/>
        <w:numPr>
          <w:ilvl w:val="0"/>
          <w:numId w:val="64"/>
        </w:numPr>
        <w:snapToGrid w:val="0"/>
        <w:spacing w:after="60"/>
        <w:jc w:val="both"/>
        <w:rPr>
          <w:i/>
          <w:lang w:val="en-GB"/>
        </w:rPr>
      </w:pPr>
      <w:r w:rsidRPr="00580689">
        <w:rPr>
          <w:i/>
          <w:lang w:val="en-GB"/>
        </w:rPr>
        <w:t>Frequency repeated and Non-uniform B-IFDM preamble options have 99</w:t>
      </w:r>
      <w:r w:rsidRPr="00580689">
        <w:rPr>
          <w:i/>
          <w:vertAlign w:val="superscript"/>
          <w:lang w:val="en-GB"/>
        </w:rPr>
        <w:t>th</w:t>
      </w:r>
      <w:r w:rsidRPr="00580689">
        <w:rPr>
          <w:i/>
          <w:lang w:val="en-GB"/>
        </w:rPr>
        <w:t xml:space="preserve"> percentile PAPR 6 - 6.2 dB, difference to contiguous single preamble options being 1.3-1.5 dB</w:t>
      </w:r>
    </w:p>
    <w:p w14:paraId="494C1EC4" w14:textId="77777777" w:rsidR="00C762F5" w:rsidRDefault="00C762F5" w:rsidP="00C762F5">
      <w:pPr>
        <w:snapToGrid w:val="0"/>
        <w:spacing w:after="60"/>
        <w:jc w:val="both"/>
        <w:rPr>
          <w:b/>
          <w:i/>
          <w:lang w:val="en-GB"/>
        </w:rPr>
      </w:pPr>
    </w:p>
    <w:p w14:paraId="084527AA" w14:textId="77777777" w:rsidR="00C762F5" w:rsidRPr="000A5EC9" w:rsidRDefault="00C762F5" w:rsidP="00C762F5">
      <w:pPr>
        <w:snapToGrid w:val="0"/>
        <w:spacing w:after="0"/>
        <w:jc w:val="both"/>
        <w:rPr>
          <w:i/>
          <w:lang w:val="en-GB"/>
        </w:rPr>
      </w:pPr>
      <w:r w:rsidRPr="000A5EC9">
        <w:rPr>
          <w:b/>
          <w:i/>
          <w:lang w:val="en-GB"/>
        </w:rPr>
        <w:t>Observation 1</w:t>
      </w:r>
      <w:r>
        <w:rPr>
          <w:b/>
          <w:i/>
          <w:lang w:val="en-GB"/>
        </w:rPr>
        <w:t>1</w:t>
      </w:r>
      <w:r w:rsidRPr="000A5EC9">
        <w:rPr>
          <w:b/>
          <w:i/>
          <w:lang w:val="en-GB"/>
        </w:rPr>
        <w:t xml:space="preserve">: </w:t>
      </w:r>
      <w:r w:rsidRPr="000A5EC9">
        <w:rPr>
          <w:i/>
          <w:lang w:val="en-GB"/>
        </w:rPr>
        <w:t xml:space="preserve">Regarding the </w:t>
      </w:r>
      <w:r>
        <w:rPr>
          <w:i/>
          <w:lang w:val="en-GB"/>
        </w:rPr>
        <w:t>MCL</w:t>
      </w:r>
      <w:r w:rsidRPr="000A5EC9">
        <w:rPr>
          <w:i/>
          <w:lang w:val="en-GB"/>
        </w:rPr>
        <w:t xml:space="preserve"> analysis between the considered PRACH designs it can be observed that</w:t>
      </w:r>
    </w:p>
    <w:p w14:paraId="600F4BCB" w14:textId="77777777" w:rsidR="00C762F5" w:rsidRPr="00580689" w:rsidRDefault="00C762F5" w:rsidP="00C762F5">
      <w:pPr>
        <w:pStyle w:val="ListParagraph"/>
        <w:numPr>
          <w:ilvl w:val="0"/>
          <w:numId w:val="65"/>
        </w:numPr>
        <w:rPr>
          <w:i/>
          <w:lang w:val="en-GB"/>
        </w:rPr>
      </w:pPr>
      <w:r w:rsidRPr="00580689">
        <w:rPr>
          <w:i/>
          <w:lang w:val="en-GB"/>
        </w:rPr>
        <w:t>Wideband frequency contiguous options provide best MCL, 4-7 dB gain to other options</w:t>
      </w:r>
    </w:p>
    <w:p w14:paraId="45DB9CF0" w14:textId="77777777" w:rsidR="00C762F5" w:rsidRPr="00580689" w:rsidRDefault="00C762F5" w:rsidP="00C762F5">
      <w:pPr>
        <w:pStyle w:val="ListParagraph"/>
        <w:numPr>
          <w:ilvl w:val="0"/>
          <w:numId w:val="65"/>
        </w:numPr>
        <w:rPr>
          <w:i/>
          <w:lang w:val="en-GB"/>
        </w:rPr>
      </w:pPr>
      <w:r w:rsidRPr="00580689">
        <w:rPr>
          <w:i/>
          <w:lang w:val="en-GB"/>
        </w:rPr>
        <w:t>Transmission power shortage by Rel15 Formats can be compensated with longer time domain PRACH format (A2)</w:t>
      </w:r>
    </w:p>
    <w:p w14:paraId="0E6D984F" w14:textId="77777777" w:rsidR="00C762F5" w:rsidRPr="00580689" w:rsidRDefault="00C762F5" w:rsidP="00C762F5">
      <w:pPr>
        <w:pStyle w:val="ListParagraph"/>
        <w:numPr>
          <w:ilvl w:val="0"/>
          <w:numId w:val="65"/>
        </w:numPr>
        <w:rPr>
          <w:i/>
          <w:lang w:val="en-GB"/>
        </w:rPr>
      </w:pPr>
      <w:r w:rsidRPr="00580689">
        <w:rPr>
          <w:i/>
          <w:lang w:val="en-GB"/>
        </w:rPr>
        <w:t xml:space="preserve">Remaining differences in PRACH MCL are not critical in light of MCL for </w:t>
      </w:r>
      <w:r w:rsidRPr="00580689">
        <w:rPr>
          <w:rFonts w:cs="Times New Roman"/>
          <w:i/>
          <w:szCs w:val="20"/>
          <w:lang w:val="en-GB"/>
        </w:rPr>
        <w:t>NR-PSS, NR-SSS and NR-PBCH (Appendix C).</w:t>
      </w:r>
      <w:r w:rsidRPr="00580689">
        <w:rPr>
          <w:i/>
          <w:lang w:val="en-GB"/>
        </w:rPr>
        <w:t xml:space="preserve"> </w:t>
      </w:r>
    </w:p>
    <w:p w14:paraId="3A446AFD" w14:textId="0542CD19" w:rsidR="00C762F5" w:rsidRPr="000A5EC9" w:rsidRDefault="00C762F5" w:rsidP="00C762F5">
      <w:pPr>
        <w:spacing w:before="180"/>
        <w:rPr>
          <w:rFonts w:eastAsia="Times New Roman"/>
          <w:i/>
          <w:iCs/>
          <w:lang w:val="en-GB"/>
        </w:rPr>
      </w:pPr>
      <w:r w:rsidRPr="000A5EC9">
        <w:rPr>
          <w:b/>
          <w:bCs/>
          <w:i/>
          <w:iCs/>
          <w:lang w:val="en-GB" w:eastAsia="zh-CN"/>
        </w:rPr>
        <w:t>Proposal 1</w:t>
      </w:r>
      <w:r>
        <w:rPr>
          <w:b/>
          <w:bCs/>
          <w:i/>
          <w:iCs/>
          <w:lang w:val="en-GB" w:eastAsia="zh-CN"/>
        </w:rPr>
        <w:t>7</w:t>
      </w:r>
      <w:r w:rsidRPr="000A5EC9">
        <w:rPr>
          <w:b/>
          <w:bCs/>
          <w:i/>
          <w:iCs/>
          <w:lang w:val="en-GB" w:eastAsia="zh-CN"/>
        </w:rPr>
        <w:t xml:space="preserve">: </w:t>
      </w:r>
      <w:r w:rsidRPr="000A5EC9">
        <w:rPr>
          <w:i/>
          <w:iCs/>
          <w:lang w:val="en-GB" w:eastAsia="zh-CN"/>
        </w:rPr>
        <w:t xml:space="preserve">NR-U PRACH preamble </w:t>
      </w:r>
      <w:r w:rsidRPr="000A5EC9">
        <w:rPr>
          <w:i/>
          <w:lang w:val="en-GB"/>
        </w:rPr>
        <w:t>sequence is mapped to contiguous</w:t>
      </w:r>
      <w:r w:rsidRPr="000A5EC9">
        <w:rPr>
          <w:b/>
          <w:i/>
          <w:lang w:val="en-GB"/>
        </w:rPr>
        <w:t xml:space="preserve"> </w:t>
      </w:r>
      <w:r w:rsidRPr="000A5EC9">
        <w:rPr>
          <w:i/>
          <w:lang w:val="en-GB"/>
        </w:rPr>
        <w:t>subcarriers</w:t>
      </w:r>
      <w:r w:rsidRPr="000A5EC9">
        <w:rPr>
          <w:rFonts w:eastAsia="Times New Roman"/>
          <w:i/>
          <w:iCs/>
          <w:lang w:val="en-GB"/>
        </w:rPr>
        <w:t>.</w:t>
      </w:r>
    </w:p>
    <w:p w14:paraId="7EE50E75" w14:textId="77777777" w:rsidR="00C762F5" w:rsidRPr="000A5EC9" w:rsidRDefault="00C762F5" w:rsidP="00C762F5">
      <w:pPr>
        <w:spacing w:after="0"/>
        <w:rPr>
          <w:i/>
          <w:iCs/>
          <w:lang w:val="en-GB" w:eastAsia="zh-CN"/>
        </w:rPr>
      </w:pPr>
      <w:r w:rsidRPr="000A5EC9">
        <w:rPr>
          <w:b/>
          <w:bCs/>
          <w:i/>
          <w:iCs/>
          <w:lang w:val="en-GB" w:eastAsia="zh-CN"/>
        </w:rPr>
        <w:t>Proposal 1</w:t>
      </w:r>
      <w:r>
        <w:rPr>
          <w:b/>
          <w:bCs/>
          <w:i/>
          <w:iCs/>
          <w:lang w:val="en-GB" w:eastAsia="zh-CN"/>
        </w:rPr>
        <w:t>8</w:t>
      </w:r>
      <w:r w:rsidRPr="000A5EC9">
        <w:rPr>
          <w:b/>
          <w:bCs/>
          <w:i/>
          <w:iCs/>
          <w:lang w:val="en-GB" w:eastAsia="zh-CN"/>
        </w:rPr>
        <w:t xml:space="preserve">: </w:t>
      </w:r>
      <w:r w:rsidRPr="000A5EC9">
        <w:rPr>
          <w:i/>
          <w:iCs/>
          <w:lang w:val="en-GB" w:eastAsia="zh-CN"/>
        </w:rPr>
        <w:t>Consider PRACH preamble design that:</w:t>
      </w:r>
    </w:p>
    <w:p w14:paraId="34689664" w14:textId="77777777" w:rsidR="00C762F5" w:rsidRPr="0000052F" w:rsidRDefault="00C762F5" w:rsidP="00C762F5">
      <w:pPr>
        <w:pStyle w:val="ListParagraph"/>
        <w:numPr>
          <w:ilvl w:val="0"/>
          <w:numId w:val="65"/>
        </w:numPr>
        <w:spacing w:after="0"/>
        <w:rPr>
          <w:rFonts w:eastAsia="Times New Roman"/>
          <w:i/>
          <w:iCs/>
          <w:lang w:val="en-GB"/>
        </w:rPr>
      </w:pPr>
      <w:r w:rsidRPr="0000052F">
        <w:rPr>
          <w:i/>
          <w:iCs/>
          <w:lang w:val="en-GB" w:eastAsia="zh-CN"/>
        </w:rPr>
        <w:t xml:space="preserve">is continuous in frequency and satisfies OCB requirement </w:t>
      </w:r>
      <w:r w:rsidRPr="0000052F">
        <w:rPr>
          <w:rFonts w:eastAsia="Times New Roman"/>
          <w:i/>
          <w:iCs/>
          <w:lang w:val="en-GB"/>
        </w:rPr>
        <w:t>when PRACH is transmitted on UE acquired COT</w:t>
      </w:r>
    </w:p>
    <w:p w14:paraId="2B5E45C8" w14:textId="77777777" w:rsidR="00C762F5" w:rsidRPr="00200824" w:rsidRDefault="00C762F5" w:rsidP="00C762F5">
      <w:pPr>
        <w:pStyle w:val="ListParagraph"/>
        <w:numPr>
          <w:ilvl w:val="0"/>
          <w:numId w:val="65"/>
        </w:numPr>
        <w:rPr>
          <w:lang w:val="en-GB"/>
        </w:rPr>
      </w:pPr>
      <w:r w:rsidRPr="0000052F">
        <w:rPr>
          <w:rFonts w:eastAsia="Times New Roman"/>
          <w:i/>
          <w:iCs/>
          <w:lang w:val="en-GB"/>
        </w:rPr>
        <w:t xml:space="preserve">is </w:t>
      </w:r>
      <w:r w:rsidRPr="0000052F">
        <w:rPr>
          <w:i/>
          <w:iCs/>
          <w:lang w:val="en-GB" w:eastAsia="zh-CN"/>
        </w:rPr>
        <w:t xml:space="preserve">continuous in frequency but does not satisfy OCB requirement </w:t>
      </w:r>
      <w:r w:rsidRPr="0000052F">
        <w:rPr>
          <w:rFonts w:eastAsia="Times New Roman"/>
          <w:i/>
          <w:iCs/>
          <w:lang w:val="en-GB"/>
        </w:rPr>
        <w:t>when PRACH is transmitted on the UL portion of gNB acquired shared COT.</w:t>
      </w:r>
    </w:p>
    <w:p w14:paraId="36E68187" w14:textId="77777777" w:rsidR="00C762F5" w:rsidRPr="006C357C" w:rsidRDefault="00C762F5" w:rsidP="00C762F5">
      <w:pPr>
        <w:spacing w:after="0"/>
        <w:jc w:val="both"/>
        <w:rPr>
          <w:i/>
          <w:lang w:val="en-GB"/>
        </w:rPr>
      </w:pPr>
      <w:r w:rsidRPr="006C357C">
        <w:rPr>
          <w:b/>
          <w:bCs/>
          <w:i/>
          <w:iCs/>
          <w:lang w:val="en-GB" w:eastAsia="zh-CN"/>
        </w:rPr>
        <w:t xml:space="preserve">Observation </w:t>
      </w:r>
      <w:r>
        <w:rPr>
          <w:b/>
          <w:bCs/>
          <w:i/>
          <w:iCs/>
          <w:lang w:val="en-GB" w:eastAsia="zh-CN"/>
        </w:rPr>
        <w:t>12</w:t>
      </w:r>
      <w:r w:rsidRPr="006C357C">
        <w:rPr>
          <w:b/>
          <w:bCs/>
          <w:i/>
          <w:iCs/>
          <w:lang w:val="en-GB" w:eastAsia="zh-CN"/>
        </w:rPr>
        <w:t xml:space="preserve">: </w:t>
      </w:r>
      <w:r w:rsidRPr="006C357C">
        <w:rPr>
          <w:i/>
          <w:lang w:val="en-GB"/>
        </w:rPr>
        <w:t xml:space="preserve">LBT blocking due to TA difference between frequency multiplexed PUSCH, PUCCH, and PRACH is not expected in small cell deployments. </w:t>
      </w:r>
    </w:p>
    <w:p w14:paraId="47CA4C86" w14:textId="77777777" w:rsidR="00000EDF" w:rsidRPr="00000EDF" w:rsidRDefault="00000EDF" w:rsidP="00000EDF">
      <w:pPr>
        <w:rPr>
          <w:rFonts w:cs="Times New Roman"/>
          <w:lang w:val="en-GB"/>
        </w:rPr>
      </w:pPr>
    </w:p>
    <w:p w14:paraId="0D2B1151" w14:textId="77777777" w:rsidR="003C227B" w:rsidRPr="00A51522" w:rsidRDefault="003C227B" w:rsidP="003C227B">
      <w:pPr>
        <w:pStyle w:val="Heading1"/>
      </w:pPr>
      <w:r w:rsidRPr="00A51522">
        <w:t xml:space="preserve">References </w:t>
      </w:r>
    </w:p>
    <w:p w14:paraId="6C4D471C" w14:textId="77777777" w:rsidR="004857C1" w:rsidRP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bookmarkStart w:id="20" w:name="_Ref525746411"/>
      <w:r w:rsidRPr="004857C1">
        <w:rPr>
          <w:rFonts w:cs="Times New Roman"/>
          <w:sz w:val="18"/>
          <w:szCs w:val="18"/>
          <w:lang w:val="en-GB"/>
        </w:rPr>
        <w:t>3GPP TR 38.889 v16.0.0, “Study on NR-Based Access to Unlicensed Spectrum (Release 16)”</w:t>
      </w:r>
    </w:p>
    <w:p w14:paraId="6BADFA60" w14:textId="7365D7D2" w:rsidR="004857C1" w:rsidRDefault="004857C1" w:rsidP="004857C1">
      <w:pPr>
        <w:numPr>
          <w:ilvl w:val="0"/>
          <w:numId w:val="19"/>
        </w:numPr>
        <w:overflowPunct w:val="0"/>
        <w:autoSpaceDE w:val="0"/>
        <w:autoSpaceDN w:val="0"/>
        <w:adjustRightInd w:val="0"/>
        <w:spacing w:after="180"/>
        <w:textAlignment w:val="baseline"/>
        <w:rPr>
          <w:rFonts w:cs="Times New Roman"/>
          <w:sz w:val="18"/>
          <w:szCs w:val="18"/>
          <w:lang w:val="en-GB"/>
        </w:rPr>
      </w:pPr>
      <w:r w:rsidRPr="004857C1">
        <w:rPr>
          <w:rFonts w:cs="Times New Roman"/>
          <w:sz w:val="18"/>
          <w:szCs w:val="18"/>
          <w:lang w:val="en-GB"/>
        </w:rPr>
        <w:t>RP-182878, “New WID on NR-Based Access to Unlicensed Spectrum (Release 16)”, Qualcomm</w:t>
      </w:r>
    </w:p>
    <w:p w14:paraId="2515815C" w14:textId="69D2D4D1" w:rsidR="009F5358" w:rsidRPr="00C60044" w:rsidRDefault="009F5358" w:rsidP="42094ED9">
      <w:pPr>
        <w:numPr>
          <w:ilvl w:val="0"/>
          <w:numId w:val="19"/>
        </w:numPr>
        <w:overflowPunct w:val="0"/>
        <w:autoSpaceDE w:val="0"/>
        <w:autoSpaceDN w:val="0"/>
        <w:adjustRightInd w:val="0"/>
        <w:spacing w:after="180"/>
        <w:textAlignment w:val="baseline"/>
        <w:rPr>
          <w:rFonts w:cs="Times New Roman"/>
          <w:sz w:val="16"/>
          <w:szCs w:val="16"/>
          <w:lang w:val="en-GB"/>
        </w:rPr>
      </w:pPr>
      <w:r w:rsidRPr="00200824">
        <w:rPr>
          <w:sz w:val="18"/>
          <w:szCs w:val="18"/>
          <w:lang w:val="en-GB"/>
        </w:rPr>
        <w:t>R1-1901427, “Feature lead summery on initial access signals and channels for NR-U”</w:t>
      </w:r>
      <w:r w:rsidR="00BC6724" w:rsidRPr="42094ED9">
        <w:rPr>
          <w:sz w:val="18"/>
          <w:szCs w:val="18"/>
          <w:lang w:val="en-GB"/>
        </w:rPr>
        <w:t>, Qualcomm</w:t>
      </w:r>
    </w:p>
    <w:p w14:paraId="1CEEB9B0" w14:textId="529EBCA8" w:rsidR="00BC6724" w:rsidRPr="004857C1" w:rsidRDefault="00BC6724" w:rsidP="42094ED9">
      <w:pPr>
        <w:numPr>
          <w:ilvl w:val="0"/>
          <w:numId w:val="19"/>
        </w:numPr>
        <w:overflowPunct w:val="0"/>
        <w:autoSpaceDE w:val="0"/>
        <w:autoSpaceDN w:val="0"/>
        <w:adjustRightInd w:val="0"/>
        <w:spacing w:after="180"/>
        <w:textAlignment w:val="baseline"/>
        <w:rPr>
          <w:rFonts w:cs="Times New Roman"/>
          <w:sz w:val="18"/>
          <w:szCs w:val="18"/>
          <w:lang w:val="en-GB"/>
        </w:rPr>
      </w:pPr>
      <w:r>
        <w:rPr>
          <w:rFonts w:cs="Times New Roman"/>
          <w:sz w:val="18"/>
          <w:szCs w:val="18"/>
          <w:lang w:val="en-GB"/>
        </w:rPr>
        <w:t>R1-1901347, “</w:t>
      </w:r>
      <w:r w:rsidRPr="00BC6724">
        <w:rPr>
          <w:rFonts w:cs="Times New Roman"/>
          <w:sz w:val="18"/>
          <w:szCs w:val="18"/>
          <w:lang w:val="en-GB"/>
        </w:rPr>
        <w:t>Feature lead summary #1 of Enhancements to initial access procedure</w:t>
      </w:r>
      <w:r>
        <w:rPr>
          <w:rFonts w:cs="Times New Roman"/>
          <w:sz w:val="18"/>
          <w:szCs w:val="18"/>
          <w:lang w:val="en-GB"/>
        </w:rPr>
        <w:t xml:space="preserve">”, </w:t>
      </w:r>
      <w:r w:rsidRPr="00BC6724">
        <w:rPr>
          <w:rFonts w:cs="Times New Roman"/>
          <w:sz w:val="18"/>
          <w:szCs w:val="18"/>
          <w:lang w:val="en-GB"/>
        </w:rPr>
        <w:t>Charter Communications</w:t>
      </w:r>
    </w:p>
    <w:bookmarkEnd w:id="20"/>
    <w:bookmarkEnd w:id="0"/>
    <w:p w14:paraId="5CB32479" w14:textId="16002040"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1DE1F478" w14:textId="64AEA4D6" w:rsidR="004849A8" w:rsidRDefault="004849A8" w:rsidP="004849A8">
      <w:pPr>
        <w:pStyle w:val="Heading1"/>
      </w:pPr>
      <w:r>
        <w:t>Appendix A – DRS related agreements in study phase</w:t>
      </w:r>
    </w:p>
    <w:p w14:paraId="2C429748" w14:textId="77F2E6AD" w:rsidR="00F526AA" w:rsidRDefault="00F526AA" w:rsidP="004849A8">
      <w:pPr>
        <w:rPr>
          <w:rFonts w:cs="Times New Roman"/>
          <w:szCs w:val="20"/>
          <w:lang w:val="en-GB"/>
        </w:rPr>
      </w:pPr>
      <w:r>
        <w:rPr>
          <w:rFonts w:cs="Times New Roman"/>
          <w:szCs w:val="20"/>
          <w:lang w:val="en-GB"/>
        </w:rPr>
        <w:t>The following agreements were made in RAN1#AH-1901:</w:t>
      </w:r>
    </w:p>
    <w:tbl>
      <w:tblPr>
        <w:tblStyle w:val="TableGrid"/>
        <w:tblW w:w="0" w:type="auto"/>
        <w:tblLook w:val="04A0" w:firstRow="1" w:lastRow="0" w:firstColumn="1" w:lastColumn="0" w:noHBand="0" w:noVBand="1"/>
      </w:tblPr>
      <w:tblGrid>
        <w:gridCol w:w="9629"/>
      </w:tblGrid>
      <w:tr w:rsidR="00F526AA" w:rsidRPr="00AA437A" w14:paraId="2590FE62" w14:textId="77777777" w:rsidTr="42094ED9">
        <w:tc>
          <w:tcPr>
            <w:tcW w:w="9629" w:type="dxa"/>
          </w:tcPr>
          <w:p w14:paraId="52A28FDD" w14:textId="77777777" w:rsidR="00F526AA" w:rsidRPr="00F526AA" w:rsidRDefault="00F526AA" w:rsidP="42094ED9">
            <w:pPr>
              <w:spacing w:after="0" w:line="240" w:lineRule="auto"/>
              <w:rPr>
                <w:rFonts w:ascii="Times" w:eastAsia="Batang" w:hAnsi="Times" w:cs="Times"/>
                <w:lang w:val="en-GB"/>
              </w:rPr>
            </w:pPr>
            <w:r w:rsidRPr="42094ED9">
              <w:rPr>
                <w:rFonts w:ascii="Times" w:hAnsi="Times" w:eastAsia="Batang" w:cs="Times"/>
                <w:highlight w:val="green"/>
                <w:lang w:val="en-GB"/>
              </w:rPr>
              <w:t>Agreement:</w:t>
            </w:r>
            <w:r w:rsidRPr="42094ED9">
              <w:rPr>
                <w:rFonts w:ascii="Times" w:hAnsi="Times" w:eastAsia="Batang" w:cs="Times"/>
                <w:lang w:val="en-GB"/>
              </w:rPr>
              <w:t xml:space="preserve"> </w:t>
            </w:r>
          </w:p>
          <w:p w14:paraId="41760307"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hAnsi="Times" w:eastAsia="Batang" w:cs="Times"/>
                <w:lang w:val="en-GB"/>
              </w:rPr>
              <w:lastRenderedPageBreak/>
              <w:t>UE assumes 30KHz SCS for SS/PBCH block for 5GHz band and 6GHz band if the SCS is not indicated by higher layers.</w:t>
            </w:r>
          </w:p>
          <w:p w14:paraId="675EF30A"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hAnsi="Times" w:eastAsia="Batang" w:cs="Times"/>
                <w:lang w:val="en-GB"/>
              </w:rPr>
              <w:t>Support configuration by higher layers of 15KHz or 30KHz SCS for SS/PBCH block</w:t>
            </w:r>
          </w:p>
          <w:p w14:paraId="409EBC1F" w14:textId="77777777" w:rsidR="00F526AA" w:rsidRPr="00F526AA" w:rsidRDefault="00F526AA" w:rsidP="42094ED9">
            <w:pPr>
              <w:numPr>
                <w:ilvl w:val="0"/>
                <w:numId w:val="52"/>
              </w:numPr>
              <w:spacing w:after="0" w:line="240" w:lineRule="auto"/>
              <w:rPr>
                <w:rFonts w:ascii="Times" w:eastAsia="Batang" w:hAnsi="Times" w:cs="Times"/>
                <w:lang w:val="en-GB"/>
              </w:rPr>
            </w:pPr>
            <w:r w:rsidRPr="42094ED9">
              <w:rPr>
                <w:rFonts w:ascii="Times" w:hAnsi="Times" w:eastAsia="Batang" w:cs="Times"/>
                <w:lang w:val="en-GB"/>
              </w:rPr>
              <w:t xml:space="preserve">Include this agreement in a LS to RAN4 (cc RAN2) for inclusion in specs managed by RAN4 </w:t>
            </w:r>
          </w:p>
          <w:p w14:paraId="24A3C3E9" w14:textId="77777777" w:rsidR="00F526AA" w:rsidRPr="00F526AA" w:rsidRDefault="00F526AA" w:rsidP="00F526AA">
            <w:pPr>
              <w:spacing w:after="0" w:line="240" w:lineRule="auto"/>
              <w:rPr>
                <w:rFonts w:ascii="Times" w:eastAsia="Batang" w:hAnsi="Times" w:cs="Times"/>
                <w:szCs w:val="20"/>
                <w:lang w:val="en-GB" w:eastAsia="x-none"/>
              </w:rPr>
            </w:pPr>
          </w:p>
          <w:p w14:paraId="399F8288" w14:textId="77777777" w:rsidR="00F526AA" w:rsidRPr="00F526AA" w:rsidRDefault="00F526AA" w:rsidP="42094ED9">
            <w:pPr>
              <w:spacing w:after="0" w:line="240" w:lineRule="auto"/>
              <w:rPr>
                <w:rFonts w:ascii="Times" w:eastAsia="Batang" w:hAnsi="Times" w:cs="Times"/>
                <w:u w:val="single"/>
                <w:lang w:val="en-GB"/>
              </w:rPr>
            </w:pPr>
            <w:r w:rsidRPr="42094ED9">
              <w:rPr>
                <w:rFonts w:ascii="Times" w:hAnsi="Times" w:eastAsia="Batang" w:cs="Times"/>
                <w:u w:val="single"/>
                <w:lang w:val="en-GB"/>
              </w:rPr>
              <w:t>Conclusion:</w:t>
            </w:r>
          </w:p>
          <w:p w14:paraId="375F80C9" w14:textId="77777777" w:rsidR="00F526AA" w:rsidRPr="00F526AA" w:rsidRDefault="00F526AA" w:rsidP="42094ED9">
            <w:pPr>
              <w:spacing w:after="0" w:line="240" w:lineRule="auto"/>
              <w:rPr>
                <w:rFonts w:ascii="Times" w:eastAsia="Batang" w:hAnsi="Times" w:cs="Times"/>
                <w:lang w:val="en-GB"/>
              </w:rPr>
            </w:pPr>
            <w:r w:rsidRPr="42094ED9">
              <w:rPr>
                <w:rFonts w:ascii="Times" w:hAnsi="Times" w:eastAsia="Batang" w:cs="Times"/>
                <w:lang w:val="en-GB"/>
              </w:rPr>
              <w:t>No changes are required to the time and frequency position of the PSS/SSS/PBCH relative to each other in one PSS/SSS/PBCH block.</w:t>
            </w:r>
          </w:p>
          <w:p w14:paraId="57CCC5C8" w14:textId="77777777" w:rsidR="00F526AA" w:rsidRDefault="00F526AA" w:rsidP="004849A8">
            <w:pPr>
              <w:rPr>
                <w:rFonts w:cs="Times New Roman"/>
                <w:szCs w:val="20"/>
                <w:lang w:val="en-GB"/>
              </w:rPr>
            </w:pPr>
          </w:p>
          <w:p w14:paraId="65CC678A" w14:textId="77777777" w:rsidR="00F526AA" w:rsidRPr="00F526AA" w:rsidRDefault="00F526AA" w:rsidP="42094ED9">
            <w:pPr>
              <w:spacing w:after="0" w:line="240" w:lineRule="auto"/>
              <w:rPr>
                <w:rFonts w:ascii="Times" w:eastAsia="Batang" w:hAnsi="Times" w:cs="Times"/>
                <w:lang w:val="en-GB"/>
              </w:rPr>
            </w:pPr>
            <w:r w:rsidRPr="42094ED9">
              <w:rPr>
                <w:rFonts w:ascii="Times" w:hAnsi="Times" w:eastAsia="Batang" w:cs="Times"/>
                <w:highlight w:val="green"/>
                <w:lang w:val="en-GB"/>
              </w:rPr>
              <w:t>Agreement:</w:t>
            </w:r>
          </w:p>
          <w:p w14:paraId="6DAD09D3" w14:textId="77777777" w:rsidR="00F526AA" w:rsidRPr="00F526AA" w:rsidRDefault="00F526AA" w:rsidP="42094ED9">
            <w:pPr>
              <w:spacing w:after="0" w:line="240" w:lineRule="auto"/>
              <w:rPr>
                <w:rFonts w:ascii="Times" w:eastAsia="Batang" w:hAnsi="Times" w:cs="Times"/>
                <w:lang w:val="en-GB"/>
              </w:rPr>
            </w:pPr>
            <w:r w:rsidRPr="42094ED9">
              <w:rPr>
                <w:rFonts w:ascii="Times" w:hAnsi="Times" w:eastAsia="Batang" w:cs="Times"/>
                <w:lang w:val="en-GB"/>
              </w:rPr>
              <w:t>The Type0-PDCCH monitoring configuration for NR-U should satisfy at least the following properties:</w:t>
            </w:r>
          </w:p>
          <w:p w14:paraId="225EC4B0"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hAnsi="Times" w:eastAsia="Batang" w:cs="Times"/>
                <w:lang w:val="en-GB"/>
              </w:rPr>
              <w:t>TDM of Type0-PDCCH and SSB similar to existing pattern 1 (already agreed)</w:t>
            </w:r>
          </w:p>
          <w:p w14:paraId="28AC501B"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hAnsi="Times" w:eastAsia="Batang" w:cs="Times"/>
                <w:lang w:val="en-GB"/>
              </w:rPr>
              <w:t>Support the monitoring of Type0 PDCCH of the 2</w:t>
            </w:r>
            <w:r w:rsidRPr="42094ED9">
              <w:rPr>
                <w:rFonts w:ascii="Times" w:hAnsi="Times" w:eastAsia="Batang" w:cs="Times"/>
                <w:vertAlign w:val="superscript"/>
                <w:lang w:val="en-GB"/>
              </w:rPr>
              <w:t>nd</w:t>
            </w:r>
            <w:r w:rsidRPr="42094ED9">
              <w:rPr>
                <w:rFonts w:ascii="Times" w:hAnsi="Times" w:eastAsia="Batang" w:cs="Times"/>
                <w:lang w:val="en-GB"/>
              </w:rPr>
              <w:t xml:space="preserve"> SSB position in a slot in the gap between 1</w:t>
            </w:r>
            <w:r w:rsidRPr="42094ED9">
              <w:rPr>
                <w:rFonts w:ascii="Times" w:hAnsi="Times" w:eastAsia="Batang" w:cs="Times"/>
                <w:vertAlign w:val="superscript"/>
                <w:lang w:val="en-GB"/>
              </w:rPr>
              <w:t>st</w:t>
            </w:r>
            <w:r w:rsidRPr="42094ED9">
              <w:rPr>
                <w:rFonts w:ascii="Times" w:hAnsi="Times" w:eastAsia="Batang" w:cs="Times"/>
                <w:lang w:val="en-GB"/>
              </w:rPr>
              <w:t xml:space="preserve"> and 2</w:t>
            </w:r>
            <w:r w:rsidRPr="42094ED9">
              <w:rPr>
                <w:rFonts w:ascii="Times" w:hAnsi="Times" w:eastAsia="Batang" w:cs="Times"/>
                <w:vertAlign w:val="superscript"/>
                <w:lang w:val="en-GB"/>
              </w:rPr>
              <w:t>nd</w:t>
            </w:r>
            <w:r w:rsidRPr="42094ED9">
              <w:rPr>
                <w:rFonts w:ascii="Times" w:hAnsi="Times" w:eastAsia="Batang" w:cs="Times"/>
                <w:lang w:val="en-GB"/>
              </w:rPr>
              <w:t xml:space="preserve"> SSB within the slot</w:t>
            </w:r>
          </w:p>
          <w:p w14:paraId="7589F02D" w14:textId="77777777" w:rsidR="00F526AA" w:rsidRPr="00F526AA" w:rsidRDefault="00F526AA" w:rsidP="42094ED9">
            <w:pPr>
              <w:numPr>
                <w:ilvl w:val="1"/>
                <w:numId w:val="53"/>
              </w:numPr>
              <w:spacing w:after="0" w:line="240" w:lineRule="auto"/>
              <w:rPr>
                <w:rFonts w:ascii="Times" w:eastAsia="Batang" w:hAnsi="Times" w:cs="Times"/>
                <w:lang w:val="en-GB"/>
              </w:rPr>
            </w:pPr>
            <w:r w:rsidRPr="42094ED9">
              <w:rPr>
                <w:rFonts w:ascii="Times" w:hAnsi="Times" w:eastAsia="Batang" w:cs="Times"/>
                <w:lang w:val="en-GB"/>
              </w:rPr>
              <w:t>FFS start at symbol #6 of #7 or both</w:t>
            </w:r>
          </w:p>
          <w:p w14:paraId="47CFDC6B" w14:textId="77777777" w:rsidR="00F526AA" w:rsidRPr="00F526AA" w:rsidRDefault="00F526AA" w:rsidP="42094ED9">
            <w:pPr>
              <w:numPr>
                <w:ilvl w:val="0"/>
                <w:numId w:val="53"/>
              </w:numPr>
              <w:spacing w:after="0" w:line="240" w:lineRule="auto"/>
              <w:rPr>
                <w:rFonts w:ascii="Times" w:eastAsia="Batang" w:hAnsi="Times" w:cs="Times"/>
                <w:lang w:val="en-GB"/>
              </w:rPr>
            </w:pPr>
            <w:r w:rsidRPr="42094ED9">
              <w:rPr>
                <w:rFonts w:ascii="Times" w:hAnsi="Times" w:eastAsia="Batang" w:cs="Times"/>
                <w:lang w:val="en-GB"/>
              </w:rPr>
              <w:t>FFS: The Type0-PDCCH candidates associated with an SSB are confined within a slot carrying the associated SSB (with the same QCL assumptions)</w:t>
            </w:r>
          </w:p>
          <w:p w14:paraId="7EBFF7C3" w14:textId="37E142CF" w:rsidR="00F526AA" w:rsidRDefault="00F526AA" w:rsidP="004849A8">
            <w:pPr>
              <w:rPr>
                <w:rFonts w:cs="Times New Roman"/>
                <w:szCs w:val="20"/>
                <w:lang w:val="en-GB"/>
              </w:rPr>
            </w:pPr>
          </w:p>
        </w:tc>
      </w:tr>
    </w:tbl>
    <w:p w14:paraId="3C8866AC" w14:textId="77777777" w:rsidR="00F526AA" w:rsidRDefault="00F526AA" w:rsidP="004849A8">
      <w:pPr>
        <w:rPr>
          <w:rFonts w:cs="Times New Roman"/>
          <w:szCs w:val="20"/>
          <w:lang w:val="en-GB"/>
        </w:rPr>
      </w:pPr>
    </w:p>
    <w:p w14:paraId="1AF69C95" w14:textId="7EC0246E" w:rsidR="004849A8" w:rsidRPr="004849A8" w:rsidRDefault="004849A8" w:rsidP="004849A8">
      <w:pPr>
        <w:rPr>
          <w:lang w:val="en-GB"/>
        </w:rPr>
      </w:pPr>
      <w:r>
        <w:rPr>
          <w:rFonts w:cs="Times New Roman"/>
          <w:szCs w:val="20"/>
          <w:lang w:val="en-GB"/>
        </w:rPr>
        <w:t>T</w:t>
      </w:r>
      <w:r w:rsidRPr="004857C1">
        <w:rPr>
          <w:rFonts w:cs="Times New Roman"/>
          <w:szCs w:val="20"/>
          <w:lang w:val="en-GB"/>
        </w:rPr>
        <w:t xml:space="preserve">he agreements </w:t>
      </w:r>
      <w:r>
        <w:rPr>
          <w:rFonts w:cs="Times New Roman"/>
          <w:szCs w:val="20"/>
          <w:lang w:val="en-GB"/>
        </w:rPr>
        <w:t xml:space="preserve">related to DRS </w:t>
      </w:r>
      <w:r w:rsidRPr="004857C1">
        <w:rPr>
          <w:rFonts w:cs="Times New Roman"/>
          <w:szCs w:val="20"/>
          <w:lang w:val="en-GB"/>
        </w:rPr>
        <w:t>during the study phase (TR 38.889, Section 7.2.1.2)</w:t>
      </w:r>
      <w:r>
        <w:rPr>
          <w:rFonts w:cs="Times New Roman"/>
          <w:szCs w:val="20"/>
          <w:lang w:val="en-GB"/>
        </w:rPr>
        <w:t xml:space="preserve"> are the following:</w:t>
      </w:r>
    </w:p>
    <w:tbl>
      <w:tblPr>
        <w:tblStyle w:val="TableGrid"/>
        <w:tblW w:w="0" w:type="auto"/>
        <w:tblLook w:val="04A0" w:firstRow="1" w:lastRow="0" w:firstColumn="1" w:lastColumn="0" w:noHBand="0" w:noVBand="1"/>
      </w:tblPr>
      <w:tblGrid>
        <w:gridCol w:w="9629"/>
      </w:tblGrid>
      <w:tr w:rsidR="004849A8" w:rsidRPr="00AA437A" w14:paraId="3BEEB57A" w14:textId="77777777" w:rsidTr="004849A8">
        <w:tc>
          <w:tcPr>
            <w:tcW w:w="9629" w:type="dxa"/>
          </w:tcPr>
          <w:p w14:paraId="277E7C0A" w14:textId="77777777" w:rsidR="004849A8" w:rsidRDefault="004849A8" w:rsidP="004849A8">
            <w:pPr>
              <w:rPr>
                <w:rFonts w:cs="Times New Roman"/>
                <w:szCs w:val="20"/>
                <w:lang w:val="en-GB"/>
              </w:rPr>
            </w:pPr>
            <w:r w:rsidRPr="002442BB">
              <w:rPr>
                <w:rFonts w:cs="Times New Roman"/>
                <w:szCs w:val="20"/>
                <w:lang w:val="en-GB"/>
              </w:rPr>
              <w:t>For SS/PBCH block transmission, extended CP is not supported for NR-U operation.</w:t>
            </w:r>
          </w:p>
          <w:p w14:paraId="3A696626" w14:textId="77777777" w:rsidR="004849A8" w:rsidRPr="004849A8" w:rsidRDefault="004849A8" w:rsidP="004849A8">
            <w:pPr>
              <w:rPr>
                <w:rFonts w:cs="Times New Roman"/>
                <w:szCs w:val="20"/>
                <w:lang w:val="en-GB"/>
              </w:rPr>
            </w:pPr>
            <w:r w:rsidRPr="004849A8">
              <w:rPr>
                <w:rFonts w:cs="Times New Roman"/>
                <w:szCs w:val="20"/>
                <w:lang w:val="en-GB"/>
              </w:rPr>
              <w:t>For PSS/SSS/PBCH transmission, NR-U should have a signal that contains at least SS/PBCH block burst set transmission. The design of this signal should consider the following characteristics specific to unlicensed band operation:</w:t>
            </w:r>
          </w:p>
          <w:p w14:paraId="78808376"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There are no gaps within the time span the signal is transmitted at least within a beam</w:t>
            </w:r>
          </w:p>
          <w:p w14:paraId="754046E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The occupied channel bandwidth is satisfied (although this may not be a requirement)</w:t>
            </w:r>
          </w:p>
          <w:p w14:paraId="3DEC90F0"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Strive to minimize the channel occupancy time of the signal</w:t>
            </w:r>
          </w:p>
          <w:p w14:paraId="3781279F" w14:textId="77777777" w:rsid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Characteristics that may facilitate fast channel access</w:t>
            </w:r>
          </w:p>
          <w:p w14:paraId="70D9CFD5" w14:textId="77777777" w:rsidR="004849A8" w:rsidRPr="004849A8" w:rsidRDefault="004849A8" w:rsidP="004849A8">
            <w:pPr>
              <w:rPr>
                <w:rFonts w:cs="Times New Roman"/>
                <w:szCs w:val="20"/>
                <w:lang w:val="en-GB"/>
              </w:rPr>
            </w:pPr>
            <w:r w:rsidRPr="004849A8">
              <w:rPr>
                <w:rFonts w:cs="Times New Roman"/>
                <w:szCs w:val="20"/>
                <w:lang w:val="en-GB"/>
              </w:rPr>
              <w:t>Inclusion of the CSI-RS and RMSI-CORESET(s)+PDSCH(s) (carrying RMSI) associated with SS/PBCH block(s) in addition to the SS/PBCH burst set in one contiguous burst (referred to as the NR-U DRS) can be beneficial for</w:t>
            </w:r>
          </w:p>
          <w:p w14:paraId="6F070CBF"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Meeting OCB requirement</w:t>
            </w:r>
          </w:p>
          <w:p w14:paraId="7C80EAA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Compacting signals in time domain to limit the required number of channel access and for short channel occupancy</w:t>
            </w:r>
          </w:p>
          <w:p w14:paraId="78B6FED4"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Support of stand-alone NR-U deployments</w:t>
            </w:r>
          </w:p>
          <w:p w14:paraId="1F5AF617" w14:textId="77777777" w:rsidR="004849A8" w:rsidRPr="004849A8" w:rsidRDefault="004849A8" w:rsidP="004849A8">
            <w:pPr>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 xml:space="preserve">Support of automatic neighbour relations (ANR) functionality in an NR-U deployment </w:t>
            </w:r>
          </w:p>
          <w:p w14:paraId="5398CFFB" w14:textId="77777777" w:rsidR="004849A8" w:rsidRDefault="004849A8" w:rsidP="004849A8">
            <w:pPr>
              <w:overflowPunct w:val="0"/>
              <w:autoSpaceDE w:val="0"/>
              <w:autoSpaceDN w:val="0"/>
              <w:adjustRightInd w:val="0"/>
              <w:spacing w:after="180"/>
              <w:textAlignment w:val="baseline"/>
              <w:rPr>
                <w:rFonts w:cs="Times New Roman"/>
                <w:szCs w:val="20"/>
                <w:lang w:val="en-GB"/>
              </w:rPr>
            </w:pPr>
            <w:r w:rsidRPr="004849A8">
              <w:rPr>
                <w:rFonts w:cs="Times New Roman"/>
                <w:szCs w:val="20"/>
                <w:lang w:val="en-GB"/>
              </w:rPr>
              <w:t>-</w:t>
            </w:r>
            <w:r w:rsidRPr="004849A8">
              <w:rPr>
                <w:rFonts w:cs="Times New Roman"/>
                <w:szCs w:val="20"/>
                <w:lang w:val="en-GB"/>
              </w:rPr>
              <w:tab/>
            </w:r>
            <w:r w:rsidRPr="004849A8">
              <w:rPr>
                <w:rFonts w:cs="Times New Roman"/>
                <w:szCs w:val="20"/>
                <w:lang w:val="en-GB"/>
              </w:rPr>
              <w:t>Resolution of PCI confusion in an NR-U deployment</w:t>
            </w:r>
          </w:p>
          <w:p w14:paraId="286FB2DE" w14:textId="77777777" w:rsidR="005A4A86" w:rsidRPr="005A4A86" w:rsidRDefault="005A4A86" w:rsidP="005A4A86">
            <w:pPr>
              <w:rPr>
                <w:lang w:val="en-GB"/>
              </w:rPr>
            </w:pPr>
            <w:r w:rsidRPr="005A4A86">
              <w:rPr>
                <w:lang w:val="en-GB"/>
              </w:rPr>
              <w:t>The transmission of additional signals such as OSI and paging within the NR-U DRS is allowed and can be beneficial.</w:t>
            </w:r>
          </w:p>
          <w:p w14:paraId="3D52AFE2" w14:textId="77777777" w:rsidR="004E72C8" w:rsidRPr="004E72C8" w:rsidRDefault="004E72C8" w:rsidP="004E72C8">
            <w:pPr>
              <w:rPr>
                <w:lang w:val="en-GB"/>
              </w:rPr>
            </w:pPr>
            <w:r w:rsidRPr="004E72C8">
              <w:rPr>
                <w:lang w:val="en-GB"/>
              </w:rPr>
              <w:lastRenderedPageBreak/>
              <w:t>Support of Pattern 1 is recommended for multiplexing of SS/PBCH block(s) and CORESET(s)#0 in NR-U, where Pattern 1 is understood as CORESET#0 and an SS/PBCH block occuring in different time instances, and the CORESET#0 bandwidth overlaping with the transmission bandwidth of the SS/PBCH block.</w:t>
            </w:r>
          </w:p>
          <w:p w14:paraId="759B4916" w14:textId="77777777" w:rsidR="005A4A86" w:rsidRDefault="004E72C8" w:rsidP="004E72C8">
            <w:pPr>
              <w:overflowPunct w:val="0"/>
              <w:autoSpaceDE w:val="0"/>
              <w:autoSpaceDN w:val="0"/>
              <w:adjustRightInd w:val="0"/>
              <w:spacing w:after="180"/>
              <w:textAlignment w:val="baseline"/>
              <w:rPr>
                <w:lang w:val="en-GB"/>
              </w:rPr>
            </w:pPr>
            <w:r w:rsidRPr="004E72C8">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space(s).</w:t>
            </w:r>
          </w:p>
          <w:p w14:paraId="071B433A" w14:textId="5D313CDE" w:rsidR="00C15228" w:rsidRPr="004E72C8" w:rsidRDefault="00C15228" w:rsidP="00C15228">
            <w:pPr>
              <w:rPr>
                <w:rFonts w:cs="Times New Roman"/>
                <w:sz w:val="18"/>
                <w:szCs w:val="18"/>
                <w:lang w:val="en-GB"/>
              </w:rPr>
            </w:pPr>
            <w:r w:rsidRPr="00C15228">
              <w:rPr>
                <w:lang w:val="en-GB"/>
              </w:rPr>
              <w:t xml:space="preserve">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w:t>
            </w:r>
            <w:bookmarkStart w:id="21" w:name="_Hlk534024622"/>
            <w:r w:rsidRPr="00C15228">
              <w:rPr>
                <w:lang w:val="en-GB"/>
              </w:rPr>
              <w:t>The feasibility and benefits of beam repetition for soft combining reception of SSBs within the same DRS transmission may be further considered.</w:t>
            </w:r>
            <w:bookmarkEnd w:id="21"/>
          </w:p>
        </w:tc>
      </w:tr>
    </w:tbl>
    <w:p w14:paraId="790027B4" w14:textId="75260D48" w:rsidR="004849A8" w:rsidRDefault="004849A8" w:rsidP="004849A8">
      <w:pPr>
        <w:overflowPunct w:val="0"/>
        <w:autoSpaceDE w:val="0"/>
        <w:autoSpaceDN w:val="0"/>
        <w:adjustRightInd w:val="0"/>
        <w:spacing w:after="180"/>
        <w:textAlignment w:val="baseline"/>
        <w:rPr>
          <w:rFonts w:cs="Times New Roman"/>
          <w:sz w:val="18"/>
          <w:szCs w:val="18"/>
          <w:lang w:val="en-GB"/>
        </w:rPr>
      </w:pPr>
    </w:p>
    <w:p w14:paraId="4FD86E4E" w14:textId="4A2B28B5" w:rsidR="00A63114" w:rsidRDefault="00A63114" w:rsidP="00A63114">
      <w:pPr>
        <w:pStyle w:val="Heading1"/>
      </w:pPr>
      <w:r>
        <w:t>Appendix B</w:t>
      </w:r>
      <w:r w:rsidR="007C0880">
        <w:t xml:space="preserve"> – CORESET#0 configuration in Rel15</w:t>
      </w:r>
    </w:p>
    <w:p w14:paraId="5B6C7407" w14:textId="5F7EE927" w:rsidR="005E0E3A" w:rsidRPr="005E0E3A" w:rsidRDefault="00F107BA" w:rsidP="005E0E3A">
      <w:pPr>
        <w:rPr>
          <w:lang w:val="en-GB"/>
        </w:rPr>
      </w:pPr>
      <w:r>
        <w:rPr>
          <w:lang w:val="en-GB"/>
        </w:rPr>
        <w:t>CORESET#0 configuration in [3GPP TS 38.213]:</w:t>
      </w:r>
    </w:p>
    <w:p w14:paraId="010103A0" w14:textId="6BA6C7EE" w:rsidR="005E0E3A" w:rsidRPr="005E0E3A" w:rsidRDefault="005E0E3A" w:rsidP="005E0E3A">
      <w:pPr>
        <w:pStyle w:val="TH"/>
        <w:rPr>
          <w:lang w:val="en-GB"/>
        </w:rPr>
      </w:pPr>
      <w:r w:rsidRPr="005E0E3A">
        <w:rPr>
          <w:lang w:val="en-GB"/>
        </w:rPr>
        <w:t>Table 13-1: Set of resource blocks and slot symbols of CORESET for Type0-PDCCH search space set when {SS/PBCH block, PDCCH} SCS is {15, 15} kHz</w:t>
      </w:r>
      <w:r w:rsidRPr="00CC72F4">
        <w:rPr>
          <w:rFonts w:cs="Arial"/>
          <w:lang w:val="en-GB" w:eastAsia="zh-CN"/>
        </w:rPr>
        <w:t xml:space="preserve"> for frequency bands</w:t>
      </w:r>
      <w:r w:rsidRPr="005E0E3A">
        <w:rPr>
          <w:rFonts w:cs="Arial"/>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10"/>
        <w:gridCol w:w="1955"/>
        <w:gridCol w:w="1410"/>
      </w:tblGrid>
      <w:tr w:rsidR="005E0E3A" w:rsidRPr="00B916EC" w14:paraId="75FF1BE1" w14:textId="77777777" w:rsidTr="006A5326">
        <w:trPr>
          <w:cantSplit/>
        </w:trPr>
        <w:tc>
          <w:tcPr>
            <w:tcW w:w="805" w:type="dxa"/>
            <w:tcBorders>
              <w:bottom w:val="double" w:sz="4" w:space="0" w:color="auto"/>
              <w:right w:val="double" w:sz="4" w:space="0" w:color="auto"/>
            </w:tcBorders>
            <w:shd w:val="clear" w:color="auto" w:fill="E0E0E0"/>
            <w:vAlign w:val="center"/>
          </w:tcPr>
          <w:p w14:paraId="1EF4D11E" w14:textId="77777777" w:rsidR="005E0E3A" w:rsidRPr="00B916EC" w:rsidRDefault="005E0E3A" w:rsidP="006A5326">
            <w:pPr>
              <w:pStyle w:val="TAH"/>
              <w:rPr>
                <w:bCs/>
              </w:rPr>
            </w:pPr>
            <w:r w:rsidRPr="00B916EC">
              <w:rPr>
                <w:bCs/>
              </w:rPr>
              <w:t>Index</w:t>
            </w:r>
          </w:p>
        </w:tc>
        <w:tc>
          <w:tcPr>
            <w:tcW w:w="3663" w:type="dxa"/>
            <w:tcBorders>
              <w:left w:val="double" w:sz="4" w:space="0" w:color="auto"/>
              <w:bottom w:val="double" w:sz="4" w:space="0" w:color="auto"/>
            </w:tcBorders>
            <w:shd w:val="clear" w:color="auto" w:fill="E0E0E0"/>
            <w:vAlign w:val="center"/>
          </w:tcPr>
          <w:p w14:paraId="31072406" w14:textId="7CCF5590" w:rsidR="005E0E3A" w:rsidRPr="00CC72F4" w:rsidRDefault="005E0E3A" w:rsidP="006A5326">
            <w:pPr>
              <w:pStyle w:val="TAH"/>
              <w:rPr>
                <w:bCs/>
                <w:lang w:val="en-GB"/>
              </w:rPr>
            </w:pPr>
            <w:r w:rsidRPr="005E0E3A">
              <w:rPr>
                <w:rFonts w:cs="Arial"/>
                <w:kern w:val="24"/>
                <w:lang w:val="en-GB"/>
              </w:rPr>
              <w:t xml:space="preserve">SS/PBCH block and CORESET multiplexing pattern </w:t>
            </w:r>
          </w:p>
        </w:tc>
        <w:tc>
          <w:tcPr>
            <w:tcW w:w="1510" w:type="dxa"/>
            <w:tcBorders>
              <w:bottom w:val="double" w:sz="4" w:space="0" w:color="auto"/>
            </w:tcBorders>
            <w:shd w:val="clear" w:color="auto" w:fill="E0E0E0"/>
            <w:vAlign w:val="center"/>
          </w:tcPr>
          <w:p w14:paraId="79FDBB07" w14:textId="77777777" w:rsidR="005E0E3A" w:rsidRPr="00B916EC" w:rsidRDefault="005E0E3A" w:rsidP="006A5326">
            <w:pPr>
              <w:pStyle w:val="TAH"/>
              <w:rPr>
                <w:bCs/>
              </w:rPr>
            </w:pPr>
            <w:r w:rsidRPr="00B916EC">
              <w:rPr>
                <w:rFonts w:cs="Arial"/>
                <w:kern w:val="24"/>
              </w:rPr>
              <w:t xml:space="preserve">Number of RBs </w:t>
            </w:r>
            <w:r w:rsidRPr="00B916EC">
              <w:rPr>
                <w:position w:val="-10"/>
              </w:rPr>
              <w:object w:dxaOrig="880" w:dyaOrig="340" w14:anchorId="1B1A2300">
                <v:shape id="_x0000_i1037" style="width:42pt;height:18pt" o:ole="" type="#_x0000_t75">
                  <v:imagedata o:title="" r:id="rId48"/>
                </v:shape>
                <o:OLEObject Type="Embed" ProgID="Equation.3" ShapeID="_x0000_i1037" DrawAspect="Content" ObjectID="_1611774248" r:id="rId49"/>
              </w:object>
            </w:r>
          </w:p>
        </w:tc>
        <w:tc>
          <w:tcPr>
            <w:tcW w:w="1955" w:type="dxa"/>
            <w:tcBorders>
              <w:bottom w:val="double" w:sz="4" w:space="0" w:color="auto"/>
            </w:tcBorders>
            <w:shd w:val="clear" w:color="auto" w:fill="E0E0E0"/>
            <w:vAlign w:val="center"/>
          </w:tcPr>
          <w:p w14:paraId="15FCF09F" w14:textId="77777777" w:rsidR="005E0E3A" w:rsidRPr="00B916EC" w:rsidRDefault="005E0E3A" w:rsidP="006A5326">
            <w:pPr>
              <w:pStyle w:val="TAH"/>
              <w:rPr>
                <w:bCs/>
              </w:rPr>
            </w:pPr>
            <w:r w:rsidRPr="00B916EC">
              <w:rPr>
                <w:rFonts w:cs="Arial"/>
                <w:kern w:val="24"/>
              </w:rPr>
              <w:t xml:space="preserve">Number of Symbols </w:t>
            </w:r>
            <w:r w:rsidRPr="00B916EC">
              <w:rPr>
                <w:position w:val="-12"/>
              </w:rPr>
              <w:object w:dxaOrig="780" w:dyaOrig="360" w14:anchorId="54BD660E">
                <v:shape id="_x0000_i1038" style="width:36pt;height:18pt" o:ole="" type="#_x0000_t75">
                  <v:imagedata o:title="" r:id="rId50"/>
                </v:shape>
                <o:OLEObject Type="Embed" ProgID="Equation.3" ShapeID="_x0000_i1038" DrawAspect="Content" ObjectID="_1611774249" r:id="rId51"/>
              </w:object>
            </w:r>
            <w:r w:rsidRPr="00B916EC">
              <w:rPr>
                <w:rFonts w:cs="Arial"/>
                <w:kern w:val="24"/>
              </w:rPr>
              <w:t xml:space="preserve"> </w:t>
            </w:r>
          </w:p>
        </w:tc>
        <w:tc>
          <w:tcPr>
            <w:tcW w:w="1410" w:type="dxa"/>
            <w:tcBorders>
              <w:bottom w:val="double" w:sz="4" w:space="0" w:color="auto"/>
            </w:tcBorders>
            <w:shd w:val="clear" w:color="auto" w:fill="E0E0E0"/>
            <w:vAlign w:val="center"/>
          </w:tcPr>
          <w:p w14:paraId="23A7C361" w14:textId="77777777" w:rsidR="005E0E3A" w:rsidRPr="00B916EC" w:rsidRDefault="005E0E3A" w:rsidP="006A5326">
            <w:pPr>
              <w:pStyle w:val="TAH"/>
              <w:rPr>
                <w:bCs/>
              </w:rPr>
            </w:pPr>
            <w:r w:rsidRPr="00B916EC">
              <w:rPr>
                <w:rFonts w:cs="Arial"/>
                <w:kern w:val="24"/>
              </w:rPr>
              <w:t xml:space="preserve">Offset (RBs) </w:t>
            </w:r>
          </w:p>
        </w:tc>
      </w:tr>
      <w:tr w:rsidR="005E0E3A" w:rsidRPr="00B916EC" w14:paraId="724A4D52" w14:textId="77777777" w:rsidTr="006A5326">
        <w:trPr>
          <w:cantSplit/>
        </w:trPr>
        <w:tc>
          <w:tcPr>
            <w:tcW w:w="805" w:type="dxa"/>
            <w:tcBorders>
              <w:top w:val="double" w:sz="4" w:space="0" w:color="auto"/>
              <w:right w:val="double" w:sz="4" w:space="0" w:color="auto"/>
            </w:tcBorders>
            <w:shd w:val="clear" w:color="auto" w:fill="auto"/>
            <w:vAlign w:val="center"/>
          </w:tcPr>
          <w:p w14:paraId="56DD770E" w14:textId="77777777" w:rsidR="005E0E3A" w:rsidRPr="00B916EC" w:rsidRDefault="005E0E3A" w:rsidP="006A5326">
            <w:pPr>
              <w:pStyle w:val="TAC"/>
            </w:pPr>
            <w:r w:rsidRPr="00B916EC">
              <w:t>0</w:t>
            </w:r>
          </w:p>
        </w:tc>
        <w:tc>
          <w:tcPr>
            <w:tcW w:w="3663" w:type="dxa"/>
            <w:tcBorders>
              <w:top w:val="double" w:sz="4" w:space="0" w:color="auto"/>
              <w:left w:val="double" w:sz="4" w:space="0" w:color="auto"/>
            </w:tcBorders>
            <w:vAlign w:val="center"/>
          </w:tcPr>
          <w:p w14:paraId="092D38B8" w14:textId="77777777" w:rsidR="005E0E3A" w:rsidRPr="00B916EC" w:rsidRDefault="005E0E3A" w:rsidP="006A5326">
            <w:pPr>
              <w:pStyle w:val="TAC"/>
            </w:pPr>
            <w:r w:rsidRPr="00B916EC">
              <w:rPr>
                <w:rFonts w:cs="Arial"/>
                <w:kern w:val="24"/>
                <w:szCs w:val="18"/>
              </w:rPr>
              <w:t xml:space="preserve">1 </w:t>
            </w:r>
          </w:p>
        </w:tc>
        <w:tc>
          <w:tcPr>
            <w:tcW w:w="1510" w:type="dxa"/>
            <w:tcBorders>
              <w:top w:val="double" w:sz="4" w:space="0" w:color="auto"/>
            </w:tcBorders>
            <w:vAlign w:val="center"/>
          </w:tcPr>
          <w:p w14:paraId="26E59C26" w14:textId="77777777" w:rsidR="005E0E3A" w:rsidRPr="00B916EC" w:rsidRDefault="005E0E3A" w:rsidP="006A5326">
            <w:pPr>
              <w:pStyle w:val="TAC"/>
            </w:pPr>
            <w:r w:rsidRPr="00B916EC">
              <w:rPr>
                <w:rFonts w:cs="Arial"/>
                <w:kern w:val="24"/>
                <w:szCs w:val="18"/>
              </w:rPr>
              <w:t xml:space="preserve">24 </w:t>
            </w:r>
          </w:p>
        </w:tc>
        <w:tc>
          <w:tcPr>
            <w:tcW w:w="1955" w:type="dxa"/>
            <w:tcBorders>
              <w:top w:val="double" w:sz="4" w:space="0" w:color="auto"/>
            </w:tcBorders>
            <w:vAlign w:val="center"/>
          </w:tcPr>
          <w:p w14:paraId="51A42536" w14:textId="77777777" w:rsidR="005E0E3A" w:rsidRPr="00B916EC" w:rsidRDefault="005E0E3A" w:rsidP="006A5326">
            <w:pPr>
              <w:pStyle w:val="TAC"/>
            </w:pPr>
            <w:r w:rsidRPr="00B916EC">
              <w:rPr>
                <w:rFonts w:cs="Arial"/>
                <w:kern w:val="24"/>
                <w:szCs w:val="18"/>
              </w:rPr>
              <w:t xml:space="preserve">2 </w:t>
            </w:r>
          </w:p>
        </w:tc>
        <w:tc>
          <w:tcPr>
            <w:tcW w:w="1410" w:type="dxa"/>
            <w:tcBorders>
              <w:top w:val="double" w:sz="4" w:space="0" w:color="auto"/>
            </w:tcBorders>
            <w:vAlign w:val="center"/>
          </w:tcPr>
          <w:p w14:paraId="2134666E" w14:textId="77777777" w:rsidR="005E0E3A" w:rsidRPr="00B916EC" w:rsidRDefault="005E0E3A" w:rsidP="006A5326">
            <w:pPr>
              <w:pStyle w:val="TAC"/>
            </w:pPr>
            <w:r w:rsidRPr="00B916EC">
              <w:rPr>
                <w:rFonts w:cs="Arial"/>
                <w:kern w:val="24"/>
                <w:szCs w:val="18"/>
              </w:rPr>
              <w:t xml:space="preserve">0 </w:t>
            </w:r>
          </w:p>
        </w:tc>
      </w:tr>
      <w:tr w:rsidR="005E0E3A" w:rsidRPr="00B916EC" w14:paraId="4C9ED7AA" w14:textId="77777777" w:rsidTr="006A5326">
        <w:trPr>
          <w:cantSplit/>
        </w:trPr>
        <w:tc>
          <w:tcPr>
            <w:tcW w:w="805" w:type="dxa"/>
            <w:tcBorders>
              <w:right w:val="double" w:sz="4" w:space="0" w:color="auto"/>
            </w:tcBorders>
            <w:shd w:val="clear" w:color="auto" w:fill="auto"/>
            <w:vAlign w:val="center"/>
          </w:tcPr>
          <w:p w14:paraId="278527F2" w14:textId="77777777" w:rsidR="005E0E3A" w:rsidRPr="00B916EC" w:rsidRDefault="005E0E3A" w:rsidP="006A5326">
            <w:pPr>
              <w:pStyle w:val="TAC"/>
            </w:pPr>
            <w:r w:rsidRPr="00B916EC">
              <w:t>1</w:t>
            </w:r>
          </w:p>
        </w:tc>
        <w:tc>
          <w:tcPr>
            <w:tcW w:w="3663" w:type="dxa"/>
            <w:tcBorders>
              <w:left w:val="double" w:sz="4" w:space="0" w:color="auto"/>
            </w:tcBorders>
            <w:vAlign w:val="center"/>
          </w:tcPr>
          <w:p w14:paraId="3A5A2AC8"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281984"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0D67B526"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E9D1E43" w14:textId="77777777" w:rsidR="005E0E3A" w:rsidRPr="00B916EC" w:rsidRDefault="005E0E3A" w:rsidP="006A5326">
            <w:pPr>
              <w:pStyle w:val="TAC"/>
            </w:pPr>
            <w:r w:rsidRPr="00B916EC">
              <w:rPr>
                <w:rFonts w:cs="Arial"/>
                <w:kern w:val="24"/>
                <w:szCs w:val="18"/>
              </w:rPr>
              <w:t xml:space="preserve">2 </w:t>
            </w:r>
          </w:p>
        </w:tc>
      </w:tr>
      <w:tr w:rsidR="005E0E3A" w:rsidRPr="00B916EC" w14:paraId="69D067B9" w14:textId="77777777" w:rsidTr="006A5326">
        <w:trPr>
          <w:cantSplit/>
        </w:trPr>
        <w:tc>
          <w:tcPr>
            <w:tcW w:w="805" w:type="dxa"/>
            <w:tcBorders>
              <w:right w:val="double" w:sz="4" w:space="0" w:color="auto"/>
            </w:tcBorders>
            <w:shd w:val="clear" w:color="auto" w:fill="auto"/>
            <w:vAlign w:val="center"/>
          </w:tcPr>
          <w:p w14:paraId="04C4811C" w14:textId="77777777" w:rsidR="005E0E3A" w:rsidRPr="00B916EC" w:rsidRDefault="005E0E3A" w:rsidP="006A5326">
            <w:pPr>
              <w:pStyle w:val="TAC"/>
            </w:pPr>
            <w:r w:rsidRPr="00B916EC">
              <w:t>2</w:t>
            </w:r>
          </w:p>
        </w:tc>
        <w:tc>
          <w:tcPr>
            <w:tcW w:w="3663" w:type="dxa"/>
            <w:tcBorders>
              <w:left w:val="double" w:sz="4" w:space="0" w:color="auto"/>
            </w:tcBorders>
            <w:vAlign w:val="center"/>
          </w:tcPr>
          <w:p w14:paraId="0199B551"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CD8300"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67274EAC"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A02003F" w14:textId="77777777" w:rsidR="005E0E3A" w:rsidRPr="00B916EC" w:rsidRDefault="005E0E3A" w:rsidP="006A5326">
            <w:pPr>
              <w:pStyle w:val="TAC"/>
            </w:pPr>
            <w:r w:rsidRPr="00B916EC">
              <w:rPr>
                <w:rFonts w:cs="Arial"/>
                <w:kern w:val="24"/>
                <w:szCs w:val="18"/>
              </w:rPr>
              <w:t xml:space="preserve">4 </w:t>
            </w:r>
          </w:p>
        </w:tc>
      </w:tr>
      <w:tr w:rsidR="005E0E3A" w:rsidRPr="00B916EC" w14:paraId="58E7B000" w14:textId="77777777" w:rsidTr="006A5326">
        <w:trPr>
          <w:cantSplit/>
        </w:trPr>
        <w:tc>
          <w:tcPr>
            <w:tcW w:w="805" w:type="dxa"/>
            <w:tcBorders>
              <w:right w:val="double" w:sz="4" w:space="0" w:color="auto"/>
            </w:tcBorders>
            <w:shd w:val="clear" w:color="auto" w:fill="auto"/>
            <w:vAlign w:val="center"/>
          </w:tcPr>
          <w:p w14:paraId="7B280131" w14:textId="77777777" w:rsidR="005E0E3A" w:rsidRPr="00B916EC" w:rsidRDefault="005E0E3A" w:rsidP="006A5326">
            <w:pPr>
              <w:pStyle w:val="TAC"/>
            </w:pPr>
            <w:r w:rsidRPr="00B916EC">
              <w:t>3</w:t>
            </w:r>
          </w:p>
        </w:tc>
        <w:tc>
          <w:tcPr>
            <w:tcW w:w="3663" w:type="dxa"/>
            <w:tcBorders>
              <w:left w:val="double" w:sz="4" w:space="0" w:color="auto"/>
            </w:tcBorders>
            <w:vAlign w:val="center"/>
          </w:tcPr>
          <w:p w14:paraId="48C29E9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D4B3FB3"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7AD7BA59"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4114E025" w14:textId="77777777" w:rsidR="005E0E3A" w:rsidRPr="00B916EC" w:rsidRDefault="005E0E3A" w:rsidP="006A5326">
            <w:pPr>
              <w:pStyle w:val="TAC"/>
            </w:pPr>
            <w:r w:rsidRPr="00B916EC">
              <w:rPr>
                <w:rFonts w:cs="Arial"/>
                <w:kern w:val="24"/>
                <w:szCs w:val="18"/>
              </w:rPr>
              <w:t xml:space="preserve">0 </w:t>
            </w:r>
          </w:p>
        </w:tc>
      </w:tr>
      <w:tr w:rsidR="005E0E3A" w:rsidRPr="00B916EC" w14:paraId="019518B6" w14:textId="77777777" w:rsidTr="006A5326">
        <w:trPr>
          <w:cantSplit/>
        </w:trPr>
        <w:tc>
          <w:tcPr>
            <w:tcW w:w="805" w:type="dxa"/>
            <w:tcBorders>
              <w:right w:val="double" w:sz="4" w:space="0" w:color="auto"/>
            </w:tcBorders>
            <w:shd w:val="clear" w:color="auto" w:fill="auto"/>
            <w:vAlign w:val="center"/>
          </w:tcPr>
          <w:p w14:paraId="4B57D18E" w14:textId="77777777" w:rsidR="005E0E3A" w:rsidRPr="00B916EC" w:rsidRDefault="005E0E3A" w:rsidP="006A5326">
            <w:pPr>
              <w:pStyle w:val="TAC"/>
            </w:pPr>
            <w:r w:rsidRPr="00B916EC">
              <w:t>4</w:t>
            </w:r>
          </w:p>
        </w:tc>
        <w:tc>
          <w:tcPr>
            <w:tcW w:w="3663" w:type="dxa"/>
            <w:tcBorders>
              <w:left w:val="double" w:sz="4" w:space="0" w:color="auto"/>
            </w:tcBorders>
            <w:vAlign w:val="center"/>
          </w:tcPr>
          <w:p w14:paraId="030F217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76835C6B"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287D69B0"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E4C563B" w14:textId="77777777" w:rsidR="005E0E3A" w:rsidRPr="00B916EC" w:rsidRDefault="005E0E3A" w:rsidP="006A5326">
            <w:pPr>
              <w:pStyle w:val="TAC"/>
            </w:pPr>
            <w:r w:rsidRPr="00B916EC">
              <w:rPr>
                <w:rFonts w:cs="Arial"/>
                <w:kern w:val="24"/>
                <w:szCs w:val="18"/>
              </w:rPr>
              <w:t xml:space="preserve">2 </w:t>
            </w:r>
          </w:p>
        </w:tc>
      </w:tr>
      <w:tr w:rsidR="005E0E3A" w:rsidRPr="00B916EC" w14:paraId="45944A85" w14:textId="77777777" w:rsidTr="006A5326">
        <w:trPr>
          <w:cantSplit/>
        </w:trPr>
        <w:tc>
          <w:tcPr>
            <w:tcW w:w="805" w:type="dxa"/>
            <w:tcBorders>
              <w:right w:val="double" w:sz="4" w:space="0" w:color="auto"/>
            </w:tcBorders>
            <w:shd w:val="clear" w:color="auto" w:fill="auto"/>
            <w:vAlign w:val="center"/>
          </w:tcPr>
          <w:p w14:paraId="4FE1BA95" w14:textId="77777777" w:rsidR="005E0E3A" w:rsidRPr="00B916EC" w:rsidRDefault="005E0E3A" w:rsidP="006A5326">
            <w:pPr>
              <w:pStyle w:val="TAC"/>
            </w:pPr>
            <w:r w:rsidRPr="00B916EC">
              <w:t>5</w:t>
            </w:r>
          </w:p>
        </w:tc>
        <w:tc>
          <w:tcPr>
            <w:tcW w:w="3663" w:type="dxa"/>
            <w:tcBorders>
              <w:left w:val="double" w:sz="4" w:space="0" w:color="auto"/>
            </w:tcBorders>
            <w:vAlign w:val="center"/>
          </w:tcPr>
          <w:p w14:paraId="21BFD66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578FE38F" w14:textId="77777777" w:rsidR="005E0E3A" w:rsidRPr="00B916EC" w:rsidRDefault="005E0E3A" w:rsidP="006A5326">
            <w:pPr>
              <w:pStyle w:val="TAC"/>
            </w:pPr>
            <w:r w:rsidRPr="00B916EC">
              <w:rPr>
                <w:rFonts w:cs="Arial"/>
                <w:kern w:val="24"/>
                <w:szCs w:val="18"/>
              </w:rPr>
              <w:t xml:space="preserve">24 </w:t>
            </w:r>
          </w:p>
        </w:tc>
        <w:tc>
          <w:tcPr>
            <w:tcW w:w="1955" w:type="dxa"/>
            <w:vAlign w:val="center"/>
          </w:tcPr>
          <w:p w14:paraId="4619D81D"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6884B157" w14:textId="77777777" w:rsidR="005E0E3A" w:rsidRPr="00B916EC" w:rsidRDefault="005E0E3A" w:rsidP="006A5326">
            <w:pPr>
              <w:pStyle w:val="TAC"/>
            </w:pPr>
            <w:r w:rsidRPr="00B916EC">
              <w:rPr>
                <w:rFonts w:cs="Arial"/>
                <w:kern w:val="24"/>
                <w:szCs w:val="18"/>
              </w:rPr>
              <w:t xml:space="preserve">4 </w:t>
            </w:r>
          </w:p>
        </w:tc>
      </w:tr>
      <w:tr w:rsidR="005E0E3A" w:rsidRPr="00B916EC" w14:paraId="32179921" w14:textId="77777777" w:rsidTr="006A5326">
        <w:trPr>
          <w:cantSplit/>
        </w:trPr>
        <w:tc>
          <w:tcPr>
            <w:tcW w:w="805" w:type="dxa"/>
            <w:tcBorders>
              <w:right w:val="double" w:sz="4" w:space="0" w:color="auto"/>
            </w:tcBorders>
            <w:shd w:val="clear" w:color="auto" w:fill="auto"/>
            <w:vAlign w:val="center"/>
          </w:tcPr>
          <w:p w14:paraId="64FBAA14" w14:textId="77777777" w:rsidR="005E0E3A" w:rsidRPr="00B916EC" w:rsidRDefault="005E0E3A" w:rsidP="006A5326">
            <w:pPr>
              <w:pStyle w:val="TAC"/>
            </w:pPr>
            <w:r w:rsidRPr="00B916EC">
              <w:t>6</w:t>
            </w:r>
          </w:p>
        </w:tc>
        <w:tc>
          <w:tcPr>
            <w:tcW w:w="3663" w:type="dxa"/>
            <w:tcBorders>
              <w:left w:val="double" w:sz="4" w:space="0" w:color="auto"/>
            </w:tcBorders>
            <w:vAlign w:val="center"/>
          </w:tcPr>
          <w:p w14:paraId="25B8B256"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99E446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07B27E2F"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659F79FC" w14:textId="77777777" w:rsidR="005E0E3A" w:rsidRPr="00B916EC" w:rsidRDefault="005E0E3A" w:rsidP="006A5326">
            <w:pPr>
              <w:pStyle w:val="TAC"/>
            </w:pPr>
            <w:r w:rsidRPr="00B916EC">
              <w:rPr>
                <w:rFonts w:cs="Arial"/>
                <w:kern w:val="24"/>
                <w:szCs w:val="18"/>
              </w:rPr>
              <w:t xml:space="preserve">12 </w:t>
            </w:r>
          </w:p>
        </w:tc>
      </w:tr>
      <w:tr w:rsidR="005E0E3A" w:rsidRPr="00B916EC" w14:paraId="4A582598" w14:textId="77777777" w:rsidTr="006A5326">
        <w:trPr>
          <w:cantSplit/>
        </w:trPr>
        <w:tc>
          <w:tcPr>
            <w:tcW w:w="805" w:type="dxa"/>
            <w:tcBorders>
              <w:right w:val="double" w:sz="4" w:space="0" w:color="auto"/>
            </w:tcBorders>
            <w:shd w:val="clear" w:color="auto" w:fill="auto"/>
            <w:vAlign w:val="center"/>
          </w:tcPr>
          <w:p w14:paraId="4E5A65FF" w14:textId="77777777" w:rsidR="005E0E3A" w:rsidRPr="00B916EC" w:rsidRDefault="005E0E3A" w:rsidP="006A5326">
            <w:pPr>
              <w:pStyle w:val="TAC"/>
            </w:pPr>
            <w:r w:rsidRPr="00B916EC">
              <w:t>7</w:t>
            </w:r>
          </w:p>
        </w:tc>
        <w:tc>
          <w:tcPr>
            <w:tcW w:w="3663" w:type="dxa"/>
            <w:tcBorders>
              <w:left w:val="double" w:sz="4" w:space="0" w:color="auto"/>
            </w:tcBorders>
            <w:vAlign w:val="center"/>
          </w:tcPr>
          <w:p w14:paraId="7D07CDC3"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F6DA1C9"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BE45DE2"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22F273FB" w14:textId="77777777" w:rsidR="005E0E3A" w:rsidRPr="00B916EC" w:rsidRDefault="005E0E3A" w:rsidP="006A5326">
            <w:pPr>
              <w:pStyle w:val="TAC"/>
            </w:pPr>
            <w:r w:rsidRPr="00B916EC">
              <w:rPr>
                <w:rFonts w:cs="Arial"/>
                <w:kern w:val="24"/>
                <w:szCs w:val="18"/>
              </w:rPr>
              <w:t xml:space="preserve">16 </w:t>
            </w:r>
          </w:p>
        </w:tc>
      </w:tr>
      <w:tr w:rsidR="005E0E3A" w:rsidRPr="00B916EC" w14:paraId="658A2459" w14:textId="77777777" w:rsidTr="006A5326">
        <w:trPr>
          <w:cantSplit/>
        </w:trPr>
        <w:tc>
          <w:tcPr>
            <w:tcW w:w="805" w:type="dxa"/>
            <w:tcBorders>
              <w:right w:val="double" w:sz="4" w:space="0" w:color="auto"/>
            </w:tcBorders>
            <w:shd w:val="clear" w:color="auto" w:fill="auto"/>
            <w:vAlign w:val="center"/>
          </w:tcPr>
          <w:p w14:paraId="32A72803" w14:textId="77777777" w:rsidR="005E0E3A" w:rsidRPr="00B916EC" w:rsidRDefault="005E0E3A" w:rsidP="006A5326">
            <w:pPr>
              <w:pStyle w:val="TAC"/>
            </w:pPr>
            <w:r w:rsidRPr="00B916EC">
              <w:t>8</w:t>
            </w:r>
          </w:p>
        </w:tc>
        <w:tc>
          <w:tcPr>
            <w:tcW w:w="3663" w:type="dxa"/>
            <w:tcBorders>
              <w:left w:val="double" w:sz="4" w:space="0" w:color="auto"/>
            </w:tcBorders>
            <w:vAlign w:val="center"/>
          </w:tcPr>
          <w:p w14:paraId="51B6D53A"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6E1EFF9D"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3641194E"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7A749522" w14:textId="77777777" w:rsidR="005E0E3A" w:rsidRPr="00B916EC" w:rsidRDefault="005E0E3A" w:rsidP="006A5326">
            <w:pPr>
              <w:pStyle w:val="TAC"/>
            </w:pPr>
            <w:r w:rsidRPr="00B916EC">
              <w:rPr>
                <w:rFonts w:cs="Arial"/>
                <w:kern w:val="24"/>
                <w:szCs w:val="18"/>
              </w:rPr>
              <w:t xml:space="preserve">12 </w:t>
            </w:r>
          </w:p>
        </w:tc>
      </w:tr>
      <w:tr w:rsidR="005E0E3A" w:rsidRPr="00B916EC" w14:paraId="58CAA5B2" w14:textId="77777777" w:rsidTr="006A5326">
        <w:trPr>
          <w:cantSplit/>
        </w:trPr>
        <w:tc>
          <w:tcPr>
            <w:tcW w:w="805" w:type="dxa"/>
            <w:tcBorders>
              <w:right w:val="double" w:sz="4" w:space="0" w:color="auto"/>
            </w:tcBorders>
            <w:shd w:val="clear" w:color="auto" w:fill="auto"/>
            <w:vAlign w:val="center"/>
          </w:tcPr>
          <w:p w14:paraId="7FA152DA" w14:textId="77777777" w:rsidR="005E0E3A" w:rsidRPr="00B916EC" w:rsidRDefault="005E0E3A" w:rsidP="006A5326">
            <w:pPr>
              <w:pStyle w:val="TAC"/>
            </w:pPr>
            <w:r w:rsidRPr="00B916EC">
              <w:t>9</w:t>
            </w:r>
          </w:p>
        </w:tc>
        <w:tc>
          <w:tcPr>
            <w:tcW w:w="3663" w:type="dxa"/>
            <w:tcBorders>
              <w:left w:val="double" w:sz="4" w:space="0" w:color="auto"/>
            </w:tcBorders>
            <w:vAlign w:val="center"/>
          </w:tcPr>
          <w:p w14:paraId="6AF4844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4184A224"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184D1805"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609F4298" w14:textId="77777777" w:rsidR="005E0E3A" w:rsidRPr="00B916EC" w:rsidRDefault="005E0E3A" w:rsidP="006A5326">
            <w:pPr>
              <w:pStyle w:val="TAC"/>
            </w:pPr>
            <w:r w:rsidRPr="00B916EC">
              <w:rPr>
                <w:rFonts w:cs="Arial"/>
                <w:kern w:val="24"/>
                <w:szCs w:val="18"/>
              </w:rPr>
              <w:t xml:space="preserve">16 </w:t>
            </w:r>
          </w:p>
        </w:tc>
      </w:tr>
      <w:tr w:rsidR="005E0E3A" w:rsidRPr="00B916EC" w14:paraId="413242D9" w14:textId="77777777" w:rsidTr="006A5326">
        <w:trPr>
          <w:cantSplit/>
        </w:trPr>
        <w:tc>
          <w:tcPr>
            <w:tcW w:w="805" w:type="dxa"/>
            <w:tcBorders>
              <w:right w:val="double" w:sz="4" w:space="0" w:color="auto"/>
            </w:tcBorders>
            <w:shd w:val="clear" w:color="auto" w:fill="auto"/>
            <w:vAlign w:val="center"/>
          </w:tcPr>
          <w:p w14:paraId="71438DC1" w14:textId="77777777" w:rsidR="005E0E3A" w:rsidRPr="00B916EC" w:rsidRDefault="005E0E3A" w:rsidP="006A5326">
            <w:pPr>
              <w:pStyle w:val="TAC"/>
            </w:pPr>
            <w:r w:rsidRPr="00B916EC">
              <w:t>10</w:t>
            </w:r>
          </w:p>
        </w:tc>
        <w:tc>
          <w:tcPr>
            <w:tcW w:w="3663" w:type="dxa"/>
            <w:tcBorders>
              <w:left w:val="double" w:sz="4" w:space="0" w:color="auto"/>
            </w:tcBorders>
            <w:vAlign w:val="center"/>
          </w:tcPr>
          <w:p w14:paraId="47A21B20"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30F777C3"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20BA4537"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24FE0C80" w14:textId="77777777" w:rsidR="005E0E3A" w:rsidRPr="00B916EC" w:rsidRDefault="005E0E3A" w:rsidP="006A5326">
            <w:pPr>
              <w:pStyle w:val="TAC"/>
            </w:pPr>
            <w:r w:rsidRPr="00B916EC">
              <w:rPr>
                <w:rFonts w:cs="Arial"/>
                <w:kern w:val="24"/>
                <w:szCs w:val="18"/>
              </w:rPr>
              <w:t xml:space="preserve">12 </w:t>
            </w:r>
          </w:p>
        </w:tc>
      </w:tr>
      <w:tr w:rsidR="005E0E3A" w:rsidRPr="00B916EC" w14:paraId="073D0D91" w14:textId="77777777" w:rsidTr="006A5326">
        <w:trPr>
          <w:cantSplit/>
        </w:trPr>
        <w:tc>
          <w:tcPr>
            <w:tcW w:w="805" w:type="dxa"/>
            <w:tcBorders>
              <w:right w:val="double" w:sz="4" w:space="0" w:color="auto"/>
            </w:tcBorders>
            <w:shd w:val="clear" w:color="auto" w:fill="auto"/>
            <w:vAlign w:val="center"/>
          </w:tcPr>
          <w:p w14:paraId="403B4916" w14:textId="77777777" w:rsidR="005E0E3A" w:rsidRPr="00B916EC" w:rsidRDefault="005E0E3A" w:rsidP="006A5326">
            <w:pPr>
              <w:pStyle w:val="TAC"/>
            </w:pPr>
            <w:r w:rsidRPr="00B916EC">
              <w:t>11</w:t>
            </w:r>
          </w:p>
        </w:tc>
        <w:tc>
          <w:tcPr>
            <w:tcW w:w="3663" w:type="dxa"/>
            <w:tcBorders>
              <w:left w:val="double" w:sz="4" w:space="0" w:color="auto"/>
            </w:tcBorders>
            <w:vAlign w:val="center"/>
          </w:tcPr>
          <w:p w14:paraId="3D6FAB0E"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00021EAB" w14:textId="77777777" w:rsidR="005E0E3A" w:rsidRPr="00B916EC" w:rsidRDefault="005E0E3A" w:rsidP="006A5326">
            <w:pPr>
              <w:pStyle w:val="TAC"/>
            </w:pPr>
            <w:r w:rsidRPr="00B916EC">
              <w:rPr>
                <w:rFonts w:cs="Arial"/>
                <w:kern w:val="24"/>
                <w:szCs w:val="18"/>
              </w:rPr>
              <w:t xml:space="preserve">48 </w:t>
            </w:r>
          </w:p>
        </w:tc>
        <w:tc>
          <w:tcPr>
            <w:tcW w:w="1955" w:type="dxa"/>
            <w:vAlign w:val="center"/>
          </w:tcPr>
          <w:p w14:paraId="6C5F2CC8"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A45EA5F" w14:textId="77777777" w:rsidR="005E0E3A" w:rsidRPr="00B916EC" w:rsidRDefault="005E0E3A" w:rsidP="006A5326">
            <w:pPr>
              <w:pStyle w:val="TAC"/>
            </w:pPr>
            <w:r w:rsidRPr="00B916EC">
              <w:rPr>
                <w:rFonts w:cs="Arial"/>
                <w:kern w:val="24"/>
                <w:szCs w:val="18"/>
              </w:rPr>
              <w:t xml:space="preserve">16 </w:t>
            </w:r>
          </w:p>
        </w:tc>
      </w:tr>
      <w:tr w:rsidR="005E0E3A" w:rsidRPr="00B916EC" w14:paraId="27A972CB" w14:textId="77777777" w:rsidTr="006A5326">
        <w:trPr>
          <w:cantSplit/>
        </w:trPr>
        <w:tc>
          <w:tcPr>
            <w:tcW w:w="805" w:type="dxa"/>
            <w:tcBorders>
              <w:right w:val="double" w:sz="4" w:space="0" w:color="auto"/>
            </w:tcBorders>
            <w:shd w:val="clear" w:color="auto" w:fill="auto"/>
            <w:vAlign w:val="center"/>
          </w:tcPr>
          <w:p w14:paraId="4C3E18FD" w14:textId="77777777" w:rsidR="005E0E3A" w:rsidRPr="00B916EC" w:rsidRDefault="005E0E3A" w:rsidP="006A5326">
            <w:pPr>
              <w:pStyle w:val="TAC"/>
            </w:pPr>
            <w:r w:rsidRPr="00B916EC">
              <w:t>12</w:t>
            </w:r>
          </w:p>
        </w:tc>
        <w:tc>
          <w:tcPr>
            <w:tcW w:w="3663" w:type="dxa"/>
            <w:tcBorders>
              <w:left w:val="double" w:sz="4" w:space="0" w:color="auto"/>
            </w:tcBorders>
            <w:vAlign w:val="center"/>
          </w:tcPr>
          <w:p w14:paraId="05518D49"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4A5E829"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0BC8410B" w14:textId="77777777" w:rsidR="005E0E3A" w:rsidRPr="00B916EC" w:rsidRDefault="005E0E3A" w:rsidP="006A5326">
            <w:pPr>
              <w:pStyle w:val="TAC"/>
            </w:pPr>
            <w:r w:rsidRPr="00B916EC">
              <w:rPr>
                <w:rFonts w:cs="Arial"/>
                <w:kern w:val="24"/>
                <w:szCs w:val="18"/>
              </w:rPr>
              <w:t xml:space="preserve">1 </w:t>
            </w:r>
          </w:p>
        </w:tc>
        <w:tc>
          <w:tcPr>
            <w:tcW w:w="1410" w:type="dxa"/>
            <w:vAlign w:val="center"/>
          </w:tcPr>
          <w:p w14:paraId="1C73F5CD" w14:textId="77777777" w:rsidR="005E0E3A" w:rsidRPr="00B916EC" w:rsidRDefault="005E0E3A" w:rsidP="006A5326">
            <w:pPr>
              <w:pStyle w:val="TAC"/>
            </w:pPr>
            <w:r w:rsidRPr="00B916EC">
              <w:rPr>
                <w:rFonts w:cs="Arial"/>
                <w:kern w:val="24"/>
                <w:szCs w:val="18"/>
              </w:rPr>
              <w:t xml:space="preserve">38 </w:t>
            </w:r>
          </w:p>
        </w:tc>
      </w:tr>
      <w:tr w:rsidR="005E0E3A" w:rsidRPr="00B916EC" w14:paraId="7275A805" w14:textId="77777777" w:rsidTr="006A5326">
        <w:trPr>
          <w:cantSplit/>
        </w:trPr>
        <w:tc>
          <w:tcPr>
            <w:tcW w:w="805" w:type="dxa"/>
            <w:tcBorders>
              <w:right w:val="double" w:sz="4" w:space="0" w:color="auto"/>
            </w:tcBorders>
            <w:shd w:val="clear" w:color="auto" w:fill="auto"/>
            <w:vAlign w:val="center"/>
          </w:tcPr>
          <w:p w14:paraId="2AA5ADDD" w14:textId="77777777" w:rsidR="005E0E3A" w:rsidRPr="00B916EC" w:rsidRDefault="005E0E3A" w:rsidP="006A5326">
            <w:pPr>
              <w:pStyle w:val="TAC"/>
            </w:pPr>
            <w:r w:rsidRPr="00B916EC">
              <w:t>13</w:t>
            </w:r>
          </w:p>
        </w:tc>
        <w:tc>
          <w:tcPr>
            <w:tcW w:w="3663" w:type="dxa"/>
            <w:tcBorders>
              <w:left w:val="double" w:sz="4" w:space="0" w:color="auto"/>
            </w:tcBorders>
            <w:vAlign w:val="center"/>
          </w:tcPr>
          <w:p w14:paraId="310BC224"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2B23A42A"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115DA4DF" w14:textId="77777777" w:rsidR="005E0E3A" w:rsidRPr="00B916EC" w:rsidRDefault="005E0E3A" w:rsidP="006A5326">
            <w:pPr>
              <w:pStyle w:val="TAC"/>
            </w:pPr>
            <w:r w:rsidRPr="00B916EC">
              <w:rPr>
                <w:rFonts w:cs="Arial"/>
                <w:kern w:val="24"/>
                <w:szCs w:val="18"/>
              </w:rPr>
              <w:t xml:space="preserve">2 </w:t>
            </w:r>
          </w:p>
        </w:tc>
        <w:tc>
          <w:tcPr>
            <w:tcW w:w="1410" w:type="dxa"/>
            <w:vAlign w:val="center"/>
          </w:tcPr>
          <w:p w14:paraId="508AA8AC" w14:textId="77777777" w:rsidR="005E0E3A" w:rsidRPr="00B916EC" w:rsidRDefault="005E0E3A" w:rsidP="006A5326">
            <w:pPr>
              <w:pStyle w:val="TAC"/>
            </w:pPr>
            <w:r w:rsidRPr="00B916EC">
              <w:rPr>
                <w:rFonts w:cs="Arial"/>
                <w:kern w:val="24"/>
                <w:szCs w:val="18"/>
              </w:rPr>
              <w:t xml:space="preserve">38 </w:t>
            </w:r>
          </w:p>
        </w:tc>
      </w:tr>
      <w:tr w:rsidR="005E0E3A" w:rsidRPr="00B916EC" w14:paraId="2A219679" w14:textId="77777777" w:rsidTr="006A5326">
        <w:trPr>
          <w:cantSplit/>
        </w:trPr>
        <w:tc>
          <w:tcPr>
            <w:tcW w:w="805" w:type="dxa"/>
            <w:tcBorders>
              <w:right w:val="double" w:sz="4" w:space="0" w:color="auto"/>
            </w:tcBorders>
            <w:shd w:val="clear" w:color="auto" w:fill="auto"/>
            <w:vAlign w:val="center"/>
          </w:tcPr>
          <w:p w14:paraId="26BBCA58" w14:textId="77777777" w:rsidR="005E0E3A" w:rsidRPr="00B916EC" w:rsidRDefault="005E0E3A" w:rsidP="006A5326">
            <w:pPr>
              <w:pStyle w:val="TAC"/>
            </w:pPr>
            <w:r w:rsidRPr="00B916EC">
              <w:t>14</w:t>
            </w:r>
          </w:p>
        </w:tc>
        <w:tc>
          <w:tcPr>
            <w:tcW w:w="3663" w:type="dxa"/>
            <w:tcBorders>
              <w:left w:val="double" w:sz="4" w:space="0" w:color="auto"/>
            </w:tcBorders>
            <w:vAlign w:val="center"/>
          </w:tcPr>
          <w:p w14:paraId="0D4E55A2" w14:textId="77777777" w:rsidR="005E0E3A" w:rsidRPr="00B916EC" w:rsidRDefault="005E0E3A" w:rsidP="006A5326">
            <w:pPr>
              <w:pStyle w:val="TAC"/>
            </w:pPr>
            <w:r w:rsidRPr="00B916EC">
              <w:rPr>
                <w:rFonts w:cs="Arial"/>
                <w:kern w:val="24"/>
                <w:szCs w:val="18"/>
              </w:rPr>
              <w:t xml:space="preserve">1 </w:t>
            </w:r>
          </w:p>
        </w:tc>
        <w:tc>
          <w:tcPr>
            <w:tcW w:w="1510" w:type="dxa"/>
            <w:vAlign w:val="center"/>
          </w:tcPr>
          <w:p w14:paraId="1137DC28" w14:textId="77777777" w:rsidR="005E0E3A" w:rsidRPr="00B916EC" w:rsidRDefault="005E0E3A" w:rsidP="006A5326">
            <w:pPr>
              <w:pStyle w:val="TAC"/>
            </w:pPr>
            <w:r w:rsidRPr="00B916EC">
              <w:rPr>
                <w:rFonts w:cs="Arial"/>
                <w:kern w:val="24"/>
                <w:szCs w:val="18"/>
              </w:rPr>
              <w:t xml:space="preserve">96 </w:t>
            </w:r>
          </w:p>
        </w:tc>
        <w:tc>
          <w:tcPr>
            <w:tcW w:w="1955" w:type="dxa"/>
            <w:vAlign w:val="center"/>
          </w:tcPr>
          <w:p w14:paraId="270595C4" w14:textId="77777777" w:rsidR="005E0E3A" w:rsidRPr="00B916EC" w:rsidRDefault="005E0E3A" w:rsidP="006A5326">
            <w:pPr>
              <w:pStyle w:val="TAC"/>
            </w:pPr>
            <w:r w:rsidRPr="00B916EC">
              <w:rPr>
                <w:rFonts w:cs="Arial"/>
                <w:kern w:val="24"/>
                <w:szCs w:val="18"/>
              </w:rPr>
              <w:t xml:space="preserve">3 </w:t>
            </w:r>
          </w:p>
        </w:tc>
        <w:tc>
          <w:tcPr>
            <w:tcW w:w="1410" w:type="dxa"/>
            <w:vAlign w:val="center"/>
          </w:tcPr>
          <w:p w14:paraId="1C4F52A0" w14:textId="77777777" w:rsidR="005E0E3A" w:rsidRPr="00B916EC" w:rsidRDefault="005E0E3A" w:rsidP="006A5326">
            <w:pPr>
              <w:pStyle w:val="TAC"/>
            </w:pPr>
            <w:r w:rsidRPr="00B916EC">
              <w:rPr>
                <w:rFonts w:cs="Arial"/>
                <w:kern w:val="24"/>
                <w:szCs w:val="18"/>
              </w:rPr>
              <w:t xml:space="preserve">38 </w:t>
            </w:r>
          </w:p>
        </w:tc>
      </w:tr>
      <w:tr w:rsidR="005E0E3A" w:rsidRPr="00B916EC" w14:paraId="6903F525" w14:textId="77777777" w:rsidTr="006A5326">
        <w:trPr>
          <w:cantSplit/>
        </w:trPr>
        <w:tc>
          <w:tcPr>
            <w:tcW w:w="805" w:type="dxa"/>
            <w:tcBorders>
              <w:right w:val="double" w:sz="4" w:space="0" w:color="auto"/>
            </w:tcBorders>
            <w:shd w:val="clear" w:color="auto" w:fill="auto"/>
            <w:vAlign w:val="center"/>
          </w:tcPr>
          <w:p w14:paraId="65966B55" w14:textId="77777777" w:rsidR="005E0E3A" w:rsidRPr="00B916EC" w:rsidRDefault="005E0E3A" w:rsidP="006A5326">
            <w:pPr>
              <w:pStyle w:val="TAC"/>
            </w:pPr>
            <w:r w:rsidRPr="00B916EC">
              <w:t>15</w:t>
            </w:r>
          </w:p>
        </w:tc>
        <w:tc>
          <w:tcPr>
            <w:tcW w:w="8538" w:type="dxa"/>
            <w:gridSpan w:val="4"/>
            <w:tcBorders>
              <w:left w:val="double" w:sz="4" w:space="0" w:color="auto"/>
            </w:tcBorders>
            <w:vAlign w:val="center"/>
          </w:tcPr>
          <w:p w14:paraId="56A091BD" w14:textId="77777777" w:rsidR="005E0E3A" w:rsidRPr="00B916EC" w:rsidRDefault="005E0E3A" w:rsidP="006A5326">
            <w:pPr>
              <w:pStyle w:val="TAC"/>
            </w:pPr>
            <w:r w:rsidRPr="00B916EC">
              <w:rPr>
                <w:rFonts w:cs="Arial"/>
                <w:kern w:val="24"/>
                <w:szCs w:val="18"/>
              </w:rPr>
              <w:t>Reserved</w:t>
            </w:r>
          </w:p>
        </w:tc>
      </w:tr>
    </w:tbl>
    <w:p w14:paraId="09903D46" w14:textId="22C36C97" w:rsidR="00A63114" w:rsidRDefault="00A63114" w:rsidP="00A63114">
      <w:pPr>
        <w:rPr>
          <w:lang w:val="en-GB"/>
        </w:rPr>
      </w:pPr>
    </w:p>
    <w:p w14:paraId="042C4174" w14:textId="11AC57E0" w:rsidR="00F107BA" w:rsidRPr="00F107BA" w:rsidRDefault="00F107BA" w:rsidP="00F107BA">
      <w:pPr>
        <w:pStyle w:val="TH"/>
        <w:rPr>
          <w:lang w:val="en-GB"/>
        </w:rPr>
      </w:pPr>
      <w:r w:rsidRPr="00F107BA">
        <w:rPr>
          <w:lang w:val="en-GB"/>
        </w:rPr>
        <w:lastRenderedPageBreak/>
        <w:t>Table 13-4: Set of resource blocks and slot symbols of CORESET for Type0-PDCCH search space set when {SS/PBCH block, PDCCH} SCS is {30, 30} kHz</w:t>
      </w:r>
      <w:r w:rsidRPr="00CC72F4">
        <w:rPr>
          <w:rFonts w:cs="Arial"/>
          <w:lang w:val="en-GB" w:eastAsia="zh-CN"/>
        </w:rPr>
        <w:t xml:space="preserve"> for frequency bands</w:t>
      </w:r>
      <w:r w:rsidRPr="00F107BA">
        <w:rPr>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662"/>
        <w:gridCol w:w="1508"/>
        <w:gridCol w:w="1956"/>
        <w:gridCol w:w="1411"/>
      </w:tblGrid>
      <w:tr w:rsidR="00F107BA" w:rsidRPr="00B916EC" w14:paraId="05A08217" w14:textId="77777777" w:rsidTr="006A5326">
        <w:trPr>
          <w:cantSplit/>
        </w:trPr>
        <w:tc>
          <w:tcPr>
            <w:tcW w:w="810" w:type="dxa"/>
            <w:tcBorders>
              <w:bottom w:val="double" w:sz="4" w:space="0" w:color="auto"/>
              <w:right w:val="double" w:sz="4" w:space="0" w:color="auto"/>
            </w:tcBorders>
            <w:shd w:val="clear" w:color="auto" w:fill="E0E0E0"/>
            <w:vAlign w:val="center"/>
          </w:tcPr>
          <w:p w14:paraId="30D7B05F" w14:textId="77777777" w:rsidR="00F107BA" w:rsidRPr="00B916EC" w:rsidRDefault="00F107BA" w:rsidP="006A5326">
            <w:pPr>
              <w:pStyle w:val="TAH"/>
              <w:rPr>
                <w:bCs/>
              </w:rPr>
            </w:pPr>
            <w:r w:rsidRPr="00B916EC">
              <w:rPr>
                <w:bCs/>
              </w:rPr>
              <w:t>Index</w:t>
            </w:r>
          </w:p>
        </w:tc>
        <w:tc>
          <w:tcPr>
            <w:tcW w:w="3780" w:type="dxa"/>
            <w:tcBorders>
              <w:left w:val="double" w:sz="4" w:space="0" w:color="auto"/>
              <w:bottom w:val="double" w:sz="4" w:space="0" w:color="auto"/>
            </w:tcBorders>
            <w:shd w:val="clear" w:color="auto" w:fill="E0E0E0"/>
            <w:vAlign w:val="center"/>
          </w:tcPr>
          <w:p w14:paraId="5D95ECF3" w14:textId="1BB3F3DC" w:rsidR="00F107BA" w:rsidRPr="00CC72F4" w:rsidRDefault="00F107BA" w:rsidP="006A5326">
            <w:pPr>
              <w:pStyle w:val="TAH"/>
              <w:rPr>
                <w:bCs/>
                <w:lang w:val="en-GB"/>
              </w:rPr>
            </w:pPr>
            <w:r w:rsidRPr="00F107BA">
              <w:rPr>
                <w:rFonts w:cs="Arial"/>
                <w:kern w:val="24"/>
                <w:lang w:val="en-GB"/>
              </w:rPr>
              <w:t xml:space="preserve">SS/PBCH block and CORESET multiplexing pattern </w:t>
            </w:r>
          </w:p>
        </w:tc>
        <w:tc>
          <w:tcPr>
            <w:tcW w:w="1530" w:type="dxa"/>
            <w:tcBorders>
              <w:bottom w:val="double" w:sz="4" w:space="0" w:color="auto"/>
            </w:tcBorders>
            <w:shd w:val="clear" w:color="auto" w:fill="E0E0E0"/>
            <w:vAlign w:val="center"/>
          </w:tcPr>
          <w:p w14:paraId="5BB00835" w14:textId="77777777" w:rsidR="00F107BA" w:rsidRPr="00B916EC" w:rsidRDefault="00F107BA" w:rsidP="006A5326">
            <w:pPr>
              <w:pStyle w:val="TAH"/>
              <w:rPr>
                <w:bCs/>
              </w:rPr>
            </w:pPr>
            <w:r w:rsidRPr="00B916EC">
              <w:rPr>
                <w:rFonts w:cs="Arial"/>
                <w:kern w:val="24"/>
              </w:rPr>
              <w:t xml:space="preserve">Number of RBs </w:t>
            </w:r>
            <w:r w:rsidRPr="00B916EC">
              <w:rPr>
                <w:position w:val="-10"/>
              </w:rPr>
              <w:object w:dxaOrig="880" w:dyaOrig="340" w14:anchorId="4675F036">
                <v:shape id="_x0000_i1039" style="width:42pt;height:18pt" o:ole="" type="#_x0000_t75">
                  <v:imagedata o:title="" r:id="rId48"/>
                </v:shape>
                <o:OLEObject Type="Embed" ProgID="Equation.3" ShapeID="_x0000_i1039" DrawAspect="Content" ObjectID="_1611774250" r:id="rId52"/>
              </w:object>
            </w:r>
          </w:p>
        </w:tc>
        <w:tc>
          <w:tcPr>
            <w:tcW w:w="2005" w:type="dxa"/>
            <w:tcBorders>
              <w:bottom w:val="double" w:sz="4" w:space="0" w:color="auto"/>
            </w:tcBorders>
            <w:shd w:val="clear" w:color="auto" w:fill="E0E0E0"/>
            <w:vAlign w:val="center"/>
          </w:tcPr>
          <w:p w14:paraId="0B37C29B" w14:textId="77777777" w:rsidR="00F107BA" w:rsidRPr="00B916EC" w:rsidRDefault="00F107BA" w:rsidP="006A5326">
            <w:pPr>
              <w:pStyle w:val="TAH"/>
              <w:rPr>
                <w:bCs/>
              </w:rPr>
            </w:pPr>
            <w:r w:rsidRPr="00B916EC">
              <w:rPr>
                <w:rFonts w:cs="Arial"/>
                <w:kern w:val="24"/>
              </w:rPr>
              <w:t xml:space="preserve">Number of Symbols </w:t>
            </w:r>
            <w:r w:rsidRPr="00B916EC">
              <w:rPr>
                <w:position w:val="-12"/>
              </w:rPr>
              <w:object w:dxaOrig="780" w:dyaOrig="360" w14:anchorId="358D2E0C">
                <v:shape id="_x0000_i1040" style="width:36pt;height:18pt" o:ole="" type="#_x0000_t75">
                  <v:imagedata o:title="" r:id="rId53"/>
                </v:shape>
                <o:OLEObject Type="Embed" ProgID="Equation.3" ShapeID="_x0000_i1040" DrawAspect="Content" ObjectID="_1611774251" r:id="rId54"/>
              </w:object>
            </w:r>
            <w:r w:rsidRPr="00B916EC">
              <w:rPr>
                <w:rFonts w:cs="Arial"/>
                <w:kern w:val="24"/>
              </w:rPr>
              <w:t xml:space="preserve"> </w:t>
            </w:r>
          </w:p>
        </w:tc>
        <w:tc>
          <w:tcPr>
            <w:tcW w:w="1444" w:type="dxa"/>
            <w:tcBorders>
              <w:bottom w:val="double" w:sz="4" w:space="0" w:color="auto"/>
            </w:tcBorders>
            <w:shd w:val="clear" w:color="auto" w:fill="E0E0E0"/>
            <w:vAlign w:val="center"/>
          </w:tcPr>
          <w:p w14:paraId="7531769E" w14:textId="77777777" w:rsidR="00F107BA" w:rsidRPr="00B916EC" w:rsidRDefault="00F107BA" w:rsidP="006A5326">
            <w:pPr>
              <w:pStyle w:val="TAH"/>
              <w:rPr>
                <w:bCs/>
              </w:rPr>
            </w:pPr>
            <w:r w:rsidRPr="00B916EC">
              <w:rPr>
                <w:rFonts w:cs="Arial"/>
                <w:kern w:val="24"/>
              </w:rPr>
              <w:t xml:space="preserve">Offset (RBs) </w:t>
            </w:r>
          </w:p>
        </w:tc>
      </w:tr>
      <w:tr w:rsidR="00F107BA" w:rsidRPr="00B916EC" w14:paraId="603D1713" w14:textId="77777777" w:rsidTr="006A5326">
        <w:trPr>
          <w:cantSplit/>
        </w:trPr>
        <w:tc>
          <w:tcPr>
            <w:tcW w:w="810" w:type="dxa"/>
            <w:tcBorders>
              <w:top w:val="double" w:sz="4" w:space="0" w:color="auto"/>
              <w:right w:val="double" w:sz="4" w:space="0" w:color="auto"/>
            </w:tcBorders>
            <w:shd w:val="clear" w:color="auto" w:fill="auto"/>
            <w:vAlign w:val="center"/>
          </w:tcPr>
          <w:p w14:paraId="79AB550A" w14:textId="77777777" w:rsidR="00F107BA" w:rsidRPr="00B916EC" w:rsidRDefault="00F107BA" w:rsidP="006A5326">
            <w:pPr>
              <w:pStyle w:val="TAC"/>
            </w:pPr>
            <w:r w:rsidRPr="00B916EC">
              <w:t>0</w:t>
            </w:r>
          </w:p>
        </w:tc>
        <w:tc>
          <w:tcPr>
            <w:tcW w:w="3780" w:type="dxa"/>
            <w:tcBorders>
              <w:top w:val="double" w:sz="4" w:space="0" w:color="auto"/>
              <w:left w:val="double" w:sz="4" w:space="0" w:color="auto"/>
            </w:tcBorders>
            <w:vAlign w:val="center"/>
          </w:tcPr>
          <w:p w14:paraId="3CEA52AD" w14:textId="77777777" w:rsidR="00F107BA" w:rsidRPr="00B916EC" w:rsidRDefault="00F107BA" w:rsidP="006A5326">
            <w:pPr>
              <w:pStyle w:val="TAC"/>
            </w:pPr>
            <w:r w:rsidRPr="00B916EC">
              <w:rPr>
                <w:rFonts w:cs="Arial"/>
                <w:kern w:val="24"/>
                <w:szCs w:val="18"/>
              </w:rPr>
              <w:t xml:space="preserve">1 </w:t>
            </w:r>
          </w:p>
        </w:tc>
        <w:tc>
          <w:tcPr>
            <w:tcW w:w="1530" w:type="dxa"/>
            <w:tcBorders>
              <w:top w:val="double" w:sz="4" w:space="0" w:color="auto"/>
            </w:tcBorders>
            <w:vAlign w:val="center"/>
          </w:tcPr>
          <w:p w14:paraId="04727C03" w14:textId="77777777" w:rsidR="00F107BA" w:rsidRPr="00B916EC" w:rsidRDefault="00F107BA" w:rsidP="006A5326">
            <w:pPr>
              <w:pStyle w:val="TAC"/>
            </w:pPr>
            <w:r w:rsidRPr="00B916EC">
              <w:rPr>
                <w:rFonts w:cs="Arial"/>
                <w:kern w:val="24"/>
                <w:szCs w:val="18"/>
              </w:rPr>
              <w:t>24</w:t>
            </w:r>
          </w:p>
        </w:tc>
        <w:tc>
          <w:tcPr>
            <w:tcW w:w="2005" w:type="dxa"/>
            <w:tcBorders>
              <w:top w:val="double" w:sz="4" w:space="0" w:color="auto"/>
            </w:tcBorders>
            <w:vAlign w:val="center"/>
          </w:tcPr>
          <w:p w14:paraId="370C254E" w14:textId="77777777" w:rsidR="00F107BA" w:rsidRPr="00B916EC" w:rsidRDefault="00F107BA" w:rsidP="006A5326">
            <w:pPr>
              <w:pStyle w:val="TAC"/>
            </w:pPr>
            <w:r w:rsidRPr="00B916EC">
              <w:rPr>
                <w:rFonts w:cs="Arial"/>
                <w:kern w:val="24"/>
                <w:szCs w:val="18"/>
              </w:rPr>
              <w:t>2</w:t>
            </w:r>
          </w:p>
        </w:tc>
        <w:tc>
          <w:tcPr>
            <w:tcW w:w="1444" w:type="dxa"/>
            <w:tcBorders>
              <w:top w:val="double" w:sz="4" w:space="0" w:color="auto"/>
            </w:tcBorders>
            <w:vAlign w:val="center"/>
          </w:tcPr>
          <w:p w14:paraId="67FFED3C" w14:textId="77777777" w:rsidR="00F107BA" w:rsidRPr="00B916EC" w:rsidRDefault="00F107BA" w:rsidP="006A5326">
            <w:pPr>
              <w:pStyle w:val="TAC"/>
            </w:pPr>
            <w:r w:rsidRPr="00B916EC">
              <w:rPr>
                <w:rFonts w:cs="Arial"/>
                <w:kern w:val="24"/>
                <w:szCs w:val="18"/>
              </w:rPr>
              <w:t>0</w:t>
            </w:r>
          </w:p>
        </w:tc>
      </w:tr>
      <w:tr w:rsidR="00F107BA" w:rsidRPr="00B916EC" w14:paraId="228F0767" w14:textId="77777777" w:rsidTr="006A5326">
        <w:trPr>
          <w:cantSplit/>
        </w:trPr>
        <w:tc>
          <w:tcPr>
            <w:tcW w:w="810" w:type="dxa"/>
            <w:tcBorders>
              <w:right w:val="double" w:sz="4" w:space="0" w:color="auto"/>
            </w:tcBorders>
            <w:shd w:val="clear" w:color="auto" w:fill="auto"/>
            <w:vAlign w:val="center"/>
          </w:tcPr>
          <w:p w14:paraId="22AB0C8B" w14:textId="77777777" w:rsidR="00F107BA" w:rsidRPr="00B916EC" w:rsidRDefault="00F107BA" w:rsidP="006A5326">
            <w:pPr>
              <w:pStyle w:val="TAC"/>
            </w:pPr>
            <w:r w:rsidRPr="00B916EC">
              <w:t>1</w:t>
            </w:r>
          </w:p>
        </w:tc>
        <w:tc>
          <w:tcPr>
            <w:tcW w:w="3780" w:type="dxa"/>
            <w:tcBorders>
              <w:left w:val="double" w:sz="4" w:space="0" w:color="auto"/>
            </w:tcBorders>
            <w:vAlign w:val="center"/>
          </w:tcPr>
          <w:p w14:paraId="170D05C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9A2FECD" w14:textId="77777777" w:rsidR="00F107BA" w:rsidRPr="00B916EC" w:rsidRDefault="00F107BA" w:rsidP="006A5326">
            <w:pPr>
              <w:pStyle w:val="TAC"/>
            </w:pPr>
            <w:r w:rsidRPr="00B916EC">
              <w:rPr>
                <w:rFonts w:cs="Arial"/>
                <w:kern w:val="24"/>
                <w:szCs w:val="18"/>
              </w:rPr>
              <w:t>24</w:t>
            </w:r>
          </w:p>
        </w:tc>
        <w:tc>
          <w:tcPr>
            <w:tcW w:w="2005" w:type="dxa"/>
            <w:vAlign w:val="center"/>
          </w:tcPr>
          <w:p w14:paraId="2D15ED11" w14:textId="77777777" w:rsidR="00F107BA" w:rsidRPr="00B916EC" w:rsidRDefault="00F107BA" w:rsidP="006A5326">
            <w:pPr>
              <w:pStyle w:val="TAC"/>
            </w:pPr>
            <w:r w:rsidRPr="00B916EC">
              <w:rPr>
                <w:rFonts w:cs="Arial"/>
                <w:kern w:val="24"/>
                <w:szCs w:val="18"/>
              </w:rPr>
              <w:t>2</w:t>
            </w:r>
          </w:p>
        </w:tc>
        <w:tc>
          <w:tcPr>
            <w:tcW w:w="1444" w:type="dxa"/>
            <w:vAlign w:val="center"/>
          </w:tcPr>
          <w:p w14:paraId="3D3482E9" w14:textId="77777777" w:rsidR="00F107BA" w:rsidRPr="00B916EC" w:rsidRDefault="00F107BA" w:rsidP="006A5326">
            <w:pPr>
              <w:pStyle w:val="TAC"/>
            </w:pPr>
            <w:r w:rsidRPr="00B916EC">
              <w:rPr>
                <w:rFonts w:cs="Arial"/>
                <w:kern w:val="24"/>
                <w:szCs w:val="18"/>
              </w:rPr>
              <w:t>1</w:t>
            </w:r>
          </w:p>
        </w:tc>
      </w:tr>
      <w:tr w:rsidR="00F107BA" w:rsidRPr="00B916EC" w14:paraId="779FF4BB" w14:textId="77777777" w:rsidTr="006A5326">
        <w:trPr>
          <w:cantSplit/>
        </w:trPr>
        <w:tc>
          <w:tcPr>
            <w:tcW w:w="810" w:type="dxa"/>
            <w:tcBorders>
              <w:right w:val="double" w:sz="4" w:space="0" w:color="auto"/>
            </w:tcBorders>
            <w:shd w:val="clear" w:color="auto" w:fill="auto"/>
            <w:vAlign w:val="center"/>
          </w:tcPr>
          <w:p w14:paraId="641BBD54" w14:textId="77777777" w:rsidR="00F107BA" w:rsidRPr="00B916EC" w:rsidRDefault="00F107BA" w:rsidP="006A5326">
            <w:pPr>
              <w:pStyle w:val="TAC"/>
            </w:pPr>
            <w:r w:rsidRPr="00B916EC">
              <w:t>2</w:t>
            </w:r>
          </w:p>
        </w:tc>
        <w:tc>
          <w:tcPr>
            <w:tcW w:w="3780" w:type="dxa"/>
            <w:tcBorders>
              <w:left w:val="double" w:sz="4" w:space="0" w:color="auto"/>
            </w:tcBorders>
            <w:vAlign w:val="center"/>
          </w:tcPr>
          <w:p w14:paraId="173B213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2765C27" w14:textId="77777777" w:rsidR="00F107BA" w:rsidRPr="00B916EC" w:rsidRDefault="00F107BA" w:rsidP="006A5326">
            <w:pPr>
              <w:pStyle w:val="TAC"/>
            </w:pPr>
            <w:r w:rsidRPr="00B916EC">
              <w:rPr>
                <w:rFonts w:cs="Arial"/>
                <w:kern w:val="24"/>
                <w:szCs w:val="18"/>
              </w:rPr>
              <w:t>24</w:t>
            </w:r>
          </w:p>
        </w:tc>
        <w:tc>
          <w:tcPr>
            <w:tcW w:w="2005" w:type="dxa"/>
            <w:vAlign w:val="center"/>
          </w:tcPr>
          <w:p w14:paraId="21BA12D8" w14:textId="77777777" w:rsidR="00F107BA" w:rsidRPr="00B916EC" w:rsidRDefault="00F107BA" w:rsidP="006A5326">
            <w:pPr>
              <w:pStyle w:val="TAC"/>
            </w:pPr>
            <w:r w:rsidRPr="00B916EC">
              <w:rPr>
                <w:rFonts w:cs="Arial"/>
                <w:kern w:val="24"/>
                <w:szCs w:val="18"/>
              </w:rPr>
              <w:t>2</w:t>
            </w:r>
          </w:p>
        </w:tc>
        <w:tc>
          <w:tcPr>
            <w:tcW w:w="1444" w:type="dxa"/>
            <w:vAlign w:val="center"/>
          </w:tcPr>
          <w:p w14:paraId="7A71B7AA" w14:textId="77777777" w:rsidR="00F107BA" w:rsidRPr="00B916EC" w:rsidRDefault="00F107BA" w:rsidP="006A5326">
            <w:pPr>
              <w:pStyle w:val="TAC"/>
            </w:pPr>
            <w:r w:rsidRPr="00B916EC">
              <w:rPr>
                <w:rFonts w:cs="Arial"/>
                <w:kern w:val="24"/>
                <w:szCs w:val="18"/>
              </w:rPr>
              <w:t>2</w:t>
            </w:r>
          </w:p>
        </w:tc>
      </w:tr>
      <w:tr w:rsidR="00F107BA" w:rsidRPr="00B916EC" w14:paraId="32AA6B2D" w14:textId="77777777" w:rsidTr="006A5326">
        <w:trPr>
          <w:cantSplit/>
        </w:trPr>
        <w:tc>
          <w:tcPr>
            <w:tcW w:w="810" w:type="dxa"/>
            <w:tcBorders>
              <w:right w:val="double" w:sz="4" w:space="0" w:color="auto"/>
            </w:tcBorders>
            <w:shd w:val="clear" w:color="auto" w:fill="auto"/>
            <w:vAlign w:val="center"/>
          </w:tcPr>
          <w:p w14:paraId="4E7CB36D" w14:textId="77777777" w:rsidR="00F107BA" w:rsidRPr="00B916EC" w:rsidRDefault="00F107BA" w:rsidP="006A5326">
            <w:pPr>
              <w:pStyle w:val="TAC"/>
            </w:pPr>
            <w:r w:rsidRPr="00B916EC">
              <w:t>3</w:t>
            </w:r>
          </w:p>
        </w:tc>
        <w:tc>
          <w:tcPr>
            <w:tcW w:w="3780" w:type="dxa"/>
            <w:tcBorders>
              <w:left w:val="double" w:sz="4" w:space="0" w:color="auto"/>
            </w:tcBorders>
            <w:vAlign w:val="center"/>
          </w:tcPr>
          <w:p w14:paraId="20FC426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088D23AC" w14:textId="77777777" w:rsidR="00F107BA" w:rsidRPr="00B916EC" w:rsidRDefault="00F107BA" w:rsidP="006A5326">
            <w:pPr>
              <w:pStyle w:val="TAC"/>
            </w:pPr>
            <w:r w:rsidRPr="00B916EC">
              <w:rPr>
                <w:rFonts w:cs="Arial"/>
                <w:kern w:val="24"/>
                <w:szCs w:val="18"/>
              </w:rPr>
              <w:t>24</w:t>
            </w:r>
          </w:p>
        </w:tc>
        <w:tc>
          <w:tcPr>
            <w:tcW w:w="2005" w:type="dxa"/>
            <w:vAlign w:val="center"/>
          </w:tcPr>
          <w:p w14:paraId="299E2952" w14:textId="77777777" w:rsidR="00F107BA" w:rsidRPr="00B916EC" w:rsidRDefault="00F107BA" w:rsidP="006A5326">
            <w:pPr>
              <w:pStyle w:val="TAC"/>
            </w:pPr>
            <w:r w:rsidRPr="00B916EC">
              <w:rPr>
                <w:rFonts w:cs="Arial"/>
                <w:kern w:val="24"/>
                <w:szCs w:val="18"/>
              </w:rPr>
              <w:t>2</w:t>
            </w:r>
          </w:p>
        </w:tc>
        <w:tc>
          <w:tcPr>
            <w:tcW w:w="1444" w:type="dxa"/>
            <w:vAlign w:val="center"/>
          </w:tcPr>
          <w:p w14:paraId="33A3EC3B" w14:textId="77777777" w:rsidR="00F107BA" w:rsidRPr="00B916EC" w:rsidRDefault="00F107BA" w:rsidP="006A5326">
            <w:pPr>
              <w:pStyle w:val="TAC"/>
            </w:pPr>
            <w:r w:rsidRPr="00B916EC">
              <w:rPr>
                <w:rFonts w:cs="Arial"/>
                <w:kern w:val="24"/>
                <w:szCs w:val="18"/>
              </w:rPr>
              <w:t>3</w:t>
            </w:r>
          </w:p>
        </w:tc>
      </w:tr>
      <w:tr w:rsidR="00F107BA" w:rsidRPr="00B916EC" w14:paraId="2E5C6FA1" w14:textId="77777777" w:rsidTr="006A5326">
        <w:trPr>
          <w:cantSplit/>
        </w:trPr>
        <w:tc>
          <w:tcPr>
            <w:tcW w:w="810" w:type="dxa"/>
            <w:tcBorders>
              <w:right w:val="double" w:sz="4" w:space="0" w:color="auto"/>
            </w:tcBorders>
            <w:shd w:val="clear" w:color="auto" w:fill="auto"/>
            <w:vAlign w:val="center"/>
          </w:tcPr>
          <w:p w14:paraId="4EDE6BB9" w14:textId="77777777" w:rsidR="00F107BA" w:rsidRPr="00B916EC" w:rsidRDefault="00F107BA" w:rsidP="006A5326">
            <w:pPr>
              <w:pStyle w:val="TAC"/>
            </w:pPr>
            <w:r w:rsidRPr="00B916EC">
              <w:t>4</w:t>
            </w:r>
          </w:p>
        </w:tc>
        <w:tc>
          <w:tcPr>
            <w:tcW w:w="3780" w:type="dxa"/>
            <w:tcBorders>
              <w:left w:val="double" w:sz="4" w:space="0" w:color="auto"/>
            </w:tcBorders>
            <w:vAlign w:val="center"/>
          </w:tcPr>
          <w:p w14:paraId="45D771E5"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5394849" w14:textId="77777777" w:rsidR="00F107BA" w:rsidRPr="00B916EC" w:rsidRDefault="00F107BA" w:rsidP="006A5326">
            <w:pPr>
              <w:pStyle w:val="TAC"/>
            </w:pPr>
            <w:r w:rsidRPr="00B916EC">
              <w:rPr>
                <w:rFonts w:cs="Arial"/>
                <w:kern w:val="24"/>
                <w:szCs w:val="18"/>
              </w:rPr>
              <w:t>24</w:t>
            </w:r>
          </w:p>
        </w:tc>
        <w:tc>
          <w:tcPr>
            <w:tcW w:w="2005" w:type="dxa"/>
            <w:vAlign w:val="center"/>
          </w:tcPr>
          <w:p w14:paraId="31972084" w14:textId="77777777" w:rsidR="00F107BA" w:rsidRPr="00B916EC" w:rsidRDefault="00F107BA" w:rsidP="006A5326">
            <w:pPr>
              <w:pStyle w:val="TAC"/>
            </w:pPr>
            <w:r w:rsidRPr="00B916EC">
              <w:rPr>
                <w:rFonts w:cs="Arial"/>
                <w:kern w:val="24"/>
                <w:szCs w:val="18"/>
              </w:rPr>
              <w:t>2</w:t>
            </w:r>
          </w:p>
        </w:tc>
        <w:tc>
          <w:tcPr>
            <w:tcW w:w="1444" w:type="dxa"/>
            <w:vAlign w:val="center"/>
          </w:tcPr>
          <w:p w14:paraId="0DC73582" w14:textId="77777777" w:rsidR="00F107BA" w:rsidRPr="00B916EC" w:rsidRDefault="00F107BA" w:rsidP="006A5326">
            <w:pPr>
              <w:pStyle w:val="TAC"/>
            </w:pPr>
            <w:r w:rsidRPr="00B916EC">
              <w:rPr>
                <w:rFonts w:cs="Arial"/>
                <w:kern w:val="24"/>
                <w:szCs w:val="18"/>
              </w:rPr>
              <w:t>4</w:t>
            </w:r>
          </w:p>
        </w:tc>
      </w:tr>
      <w:tr w:rsidR="00F107BA" w:rsidRPr="00B916EC" w14:paraId="4B113069" w14:textId="77777777" w:rsidTr="006A5326">
        <w:trPr>
          <w:cantSplit/>
        </w:trPr>
        <w:tc>
          <w:tcPr>
            <w:tcW w:w="810" w:type="dxa"/>
            <w:tcBorders>
              <w:right w:val="double" w:sz="4" w:space="0" w:color="auto"/>
            </w:tcBorders>
            <w:shd w:val="clear" w:color="auto" w:fill="auto"/>
            <w:vAlign w:val="center"/>
          </w:tcPr>
          <w:p w14:paraId="2B333E32" w14:textId="77777777" w:rsidR="00F107BA" w:rsidRPr="00B916EC" w:rsidRDefault="00F107BA" w:rsidP="006A5326">
            <w:pPr>
              <w:pStyle w:val="TAC"/>
            </w:pPr>
            <w:r w:rsidRPr="00B916EC">
              <w:t>5</w:t>
            </w:r>
          </w:p>
        </w:tc>
        <w:tc>
          <w:tcPr>
            <w:tcW w:w="3780" w:type="dxa"/>
            <w:tcBorders>
              <w:left w:val="double" w:sz="4" w:space="0" w:color="auto"/>
            </w:tcBorders>
            <w:vAlign w:val="center"/>
          </w:tcPr>
          <w:p w14:paraId="67E5BB4F"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34FB9E9" w14:textId="77777777" w:rsidR="00F107BA" w:rsidRPr="00B916EC" w:rsidRDefault="00F107BA" w:rsidP="006A5326">
            <w:pPr>
              <w:pStyle w:val="TAC"/>
            </w:pPr>
            <w:r w:rsidRPr="00B916EC">
              <w:rPr>
                <w:rFonts w:cs="Arial"/>
                <w:kern w:val="24"/>
                <w:szCs w:val="18"/>
              </w:rPr>
              <w:t>24</w:t>
            </w:r>
          </w:p>
        </w:tc>
        <w:tc>
          <w:tcPr>
            <w:tcW w:w="2005" w:type="dxa"/>
            <w:vAlign w:val="center"/>
          </w:tcPr>
          <w:p w14:paraId="549C1548" w14:textId="77777777" w:rsidR="00F107BA" w:rsidRPr="00B916EC" w:rsidRDefault="00F107BA" w:rsidP="006A5326">
            <w:pPr>
              <w:pStyle w:val="TAC"/>
            </w:pPr>
            <w:r w:rsidRPr="00B916EC">
              <w:rPr>
                <w:rFonts w:cs="Arial"/>
                <w:kern w:val="24"/>
                <w:szCs w:val="18"/>
              </w:rPr>
              <w:t>3</w:t>
            </w:r>
          </w:p>
        </w:tc>
        <w:tc>
          <w:tcPr>
            <w:tcW w:w="1444" w:type="dxa"/>
            <w:vAlign w:val="center"/>
          </w:tcPr>
          <w:p w14:paraId="02E94BE5" w14:textId="77777777" w:rsidR="00F107BA" w:rsidRPr="00B916EC" w:rsidRDefault="00F107BA" w:rsidP="006A5326">
            <w:pPr>
              <w:pStyle w:val="TAC"/>
            </w:pPr>
            <w:r w:rsidRPr="00B916EC">
              <w:rPr>
                <w:rFonts w:cs="Arial"/>
                <w:kern w:val="24"/>
                <w:szCs w:val="18"/>
              </w:rPr>
              <w:t>0</w:t>
            </w:r>
          </w:p>
        </w:tc>
      </w:tr>
      <w:tr w:rsidR="00F107BA" w:rsidRPr="00B916EC" w14:paraId="59AE42BC" w14:textId="77777777" w:rsidTr="006A5326">
        <w:trPr>
          <w:cantSplit/>
        </w:trPr>
        <w:tc>
          <w:tcPr>
            <w:tcW w:w="810" w:type="dxa"/>
            <w:tcBorders>
              <w:right w:val="double" w:sz="4" w:space="0" w:color="auto"/>
            </w:tcBorders>
            <w:shd w:val="clear" w:color="auto" w:fill="auto"/>
            <w:vAlign w:val="center"/>
          </w:tcPr>
          <w:p w14:paraId="6D7B0A08" w14:textId="77777777" w:rsidR="00F107BA" w:rsidRPr="00B916EC" w:rsidRDefault="00F107BA" w:rsidP="006A5326">
            <w:pPr>
              <w:pStyle w:val="TAC"/>
            </w:pPr>
            <w:r w:rsidRPr="00B916EC">
              <w:t>6</w:t>
            </w:r>
          </w:p>
        </w:tc>
        <w:tc>
          <w:tcPr>
            <w:tcW w:w="3780" w:type="dxa"/>
            <w:tcBorders>
              <w:left w:val="double" w:sz="4" w:space="0" w:color="auto"/>
            </w:tcBorders>
            <w:vAlign w:val="center"/>
          </w:tcPr>
          <w:p w14:paraId="243CB63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281A33" w14:textId="77777777" w:rsidR="00F107BA" w:rsidRPr="00B916EC" w:rsidRDefault="00F107BA" w:rsidP="006A5326">
            <w:pPr>
              <w:pStyle w:val="TAC"/>
            </w:pPr>
            <w:r w:rsidRPr="00B916EC">
              <w:rPr>
                <w:rFonts w:cs="Arial"/>
                <w:kern w:val="24"/>
                <w:szCs w:val="18"/>
              </w:rPr>
              <w:t>24</w:t>
            </w:r>
          </w:p>
        </w:tc>
        <w:tc>
          <w:tcPr>
            <w:tcW w:w="2005" w:type="dxa"/>
            <w:vAlign w:val="center"/>
          </w:tcPr>
          <w:p w14:paraId="458200C7" w14:textId="77777777" w:rsidR="00F107BA" w:rsidRPr="00B916EC" w:rsidRDefault="00F107BA" w:rsidP="006A5326">
            <w:pPr>
              <w:pStyle w:val="TAC"/>
            </w:pPr>
            <w:r w:rsidRPr="00B916EC">
              <w:rPr>
                <w:rFonts w:cs="Arial"/>
                <w:kern w:val="24"/>
                <w:szCs w:val="18"/>
              </w:rPr>
              <w:t>3</w:t>
            </w:r>
          </w:p>
        </w:tc>
        <w:tc>
          <w:tcPr>
            <w:tcW w:w="1444" w:type="dxa"/>
            <w:vAlign w:val="center"/>
          </w:tcPr>
          <w:p w14:paraId="27649B80" w14:textId="77777777" w:rsidR="00F107BA" w:rsidRPr="00B916EC" w:rsidRDefault="00F107BA" w:rsidP="006A5326">
            <w:pPr>
              <w:pStyle w:val="TAC"/>
            </w:pPr>
            <w:r w:rsidRPr="00B916EC">
              <w:rPr>
                <w:rFonts w:cs="Arial"/>
                <w:kern w:val="24"/>
                <w:szCs w:val="18"/>
              </w:rPr>
              <w:t>1</w:t>
            </w:r>
          </w:p>
        </w:tc>
      </w:tr>
      <w:tr w:rsidR="00F107BA" w:rsidRPr="00B916EC" w14:paraId="11B8D545" w14:textId="77777777" w:rsidTr="006A5326">
        <w:trPr>
          <w:cantSplit/>
        </w:trPr>
        <w:tc>
          <w:tcPr>
            <w:tcW w:w="810" w:type="dxa"/>
            <w:tcBorders>
              <w:right w:val="double" w:sz="4" w:space="0" w:color="auto"/>
            </w:tcBorders>
            <w:shd w:val="clear" w:color="auto" w:fill="auto"/>
            <w:vAlign w:val="center"/>
          </w:tcPr>
          <w:p w14:paraId="0D42F9D8" w14:textId="77777777" w:rsidR="00F107BA" w:rsidRPr="00B916EC" w:rsidRDefault="00F107BA" w:rsidP="006A5326">
            <w:pPr>
              <w:pStyle w:val="TAC"/>
            </w:pPr>
            <w:r w:rsidRPr="00B916EC">
              <w:t>7</w:t>
            </w:r>
          </w:p>
        </w:tc>
        <w:tc>
          <w:tcPr>
            <w:tcW w:w="3780" w:type="dxa"/>
            <w:tcBorders>
              <w:left w:val="double" w:sz="4" w:space="0" w:color="auto"/>
            </w:tcBorders>
            <w:vAlign w:val="center"/>
          </w:tcPr>
          <w:p w14:paraId="5D779B40"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508BC08A" w14:textId="77777777" w:rsidR="00F107BA" w:rsidRPr="00B916EC" w:rsidRDefault="00F107BA" w:rsidP="006A5326">
            <w:pPr>
              <w:pStyle w:val="TAC"/>
            </w:pPr>
            <w:r w:rsidRPr="00B916EC">
              <w:rPr>
                <w:rFonts w:cs="Arial"/>
                <w:kern w:val="24"/>
                <w:szCs w:val="18"/>
              </w:rPr>
              <w:t>24</w:t>
            </w:r>
          </w:p>
        </w:tc>
        <w:tc>
          <w:tcPr>
            <w:tcW w:w="2005" w:type="dxa"/>
            <w:vAlign w:val="center"/>
          </w:tcPr>
          <w:p w14:paraId="1C664341" w14:textId="77777777" w:rsidR="00F107BA" w:rsidRPr="00B916EC" w:rsidRDefault="00F107BA" w:rsidP="006A5326">
            <w:pPr>
              <w:pStyle w:val="TAC"/>
            </w:pPr>
            <w:r w:rsidRPr="00B916EC">
              <w:rPr>
                <w:rFonts w:cs="Arial"/>
                <w:kern w:val="24"/>
                <w:szCs w:val="18"/>
              </w:rPr>
              <w:t>3</w:t>
            </w:r>
          </w:p>
        </w:tc>
        <w:tc>
          <w:tcPr>
            <w:tcW w:w="1444" w:type="dxa"/>
            <w:vAlign w:val="center"/>
          </w:tcPr>
          <w:p w14:paraId="1A2ED547" w14:textId="77777777" w:rsidR="00F107BA" w:rsidRPr="00B916EC" w:rsidRDefault="00F107BA" w:rsidP="006A5326">
            <w:pPr>
              <w:pStyle w:val="TAC"/>
            </w:pPr>
            <w:r w:rsidRPr="00B916EC">
              <w:rPr>
                <w:rFonts w:cs="Arial"/>
                <w:kern w:val="24"/>
                <w:szCs w:val="18"/>
              </w:rPr>
              <w:t>2</w:t>
            </w:r>
          </w:p>
        </w:tc>
      </w:tr>
      <w:tr w:rsidR="00F107BA" w:rsidRPr="00B916EC" w14:paraId="44CC92C2" w14:textId="77777777" w:rsidTr="006A5326">
        <w:trPr>
          <w:cantSplit/>
        </w:trPr>
        <w:tc>
          <w:tcPr>
            <w:tcW w:w="810" w:type="dxa"/>
            <w:tcBorders>
              <w:right w:val="double" w:sz="4" w:space="0" w:color="auto"/>
            </w:tcBorders>
            <w:shd w:val="clear" w:color="auto" w:fill="auto"/>
            <w:vAlign w:val="center"/>
          </w:tcPr>
          <w:p w14:paraId="7ADA6EB0" w14:textId="77777777" w:rsidR="00F107BA" w:rsidRPr="00B916EC" w:rsidRDefault="00F107BA" w:rsidP="006A5326">
            <w:pPr>
              <w:pStyle w:val="TAC"/>
            </w:pPr>
            <w:r w:rsidRPr="00B916EC">
              <w:t>8</w:t>
            </w:r>
          </w:p>
        </w:tc>
        <w:tc>
          <w:tcPr>
            <w:tcW w:w="3780" w:type="dxa"/>
            <w:tcBorders>
              <w:left w:val="double" w:sz="4" w:space="0" w:color="auto"/>
            </w:tcBorders>
            <w:vAlign w:val="center"/>
          </w:tcPr>
          <w:p w14:paraId="28D53FBD"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7FAFB6C" w14:textId="77777777" w:rsidR="00F107BA" w:rsidRPr="00B916EC" w:rsidRDefault="00F107BA" w:rsidP="006A5326">
            <w:pPr>
              <w:pStyle w:val="TAC"/>
            </w:pPr>
            <w:r w:rsidRPr="00B916EC">
              <w:rPr>
                <w:rFonts w:cs="Arial"/>
                <w:kern w:val="24"/>
                <w:szCs w:val="18"/>
              </w:rPr>
              <w:t>24</w:t>
            </w:r>
          </w:p>
        </w:tc>
        <w:tc>
          <w:tcPr>
            <w:tcW w:w="2005" w:type="dxa"/>
            <w:vAlign w:val="center"/>
          </w:tcPr>
          <w:p w14:paraId="128C15D6" w14:textId="77777777" w:rsidR="00F107BA" w:rsidRPr="00B916EC" w:rsidRDefault="00F107BA" w:rsidP="006A5326">
            <w:pPr>
              <w:pStyle w:val="TAC"/>
            </w:pPr>
            <w:r w:rsidRPr="00B916EC">
              <w:rPr>
                <w:rFonts w:cs="Arial"/>
                <w:kern w:val="24"/>
                <w:szCs w:val="18"/>
              </w:rPr>
              <w:t>3</w:t>
            </w:r>
          </w:p>
        </w:tc>
        <w:tc>
          <w:tcPr>
            <w:tcW w:w="1444" w:type="dxa"/>
            <w:vAlign w:val="center"/>
          </w:tcPr>
          <w:p w14:paraId="232E5DAE" w14:textId="77777777" w:rsidR="00F107BA" w:rsidRPr="00B916EC" w:rsidRDefault="00F107BA" w:rsidP="006A5326">
            <w:pPr>
              <w:pStyle w:val="TAC"/>
            </w:pPr>
            <w:r w:rsidRPr="00B916EC">
              <w:rPr>
                <w:rFonts w:cs="Arial"/>
                <w:kern w:val="24"/>
                <w:szCs w:val="18"/>
              </w:rPr>
              <w:t>3</w:t>
            </w:r>
          </w:p>
        </w:tc>
      </w:tr>
      <w:tr w:rsidR="00F107BA" w:rsidRPr="00B916EC" w14:paraId="3BE7773F" w14:textId="77777777" w:rsidTr="006A5326">
        <w:trPr>
          <w:cantSplit/>
        </w:trPr>
        <w:tc>
          <w:tcPr>
            <w:tcW w:w="810" w:type="dxa"/>
            <w:tcBorders>
              <w:right w:val="double" w:sz="4" w:space="0" w:color="auto"/>
            </w:tcBorders>
            <w:shd w:val="clear" w:color="auto" w:fill="auto"/>
            <w:vAlign w:val="center"/>
          </w:tcPr>
          <w:p w14:paraId="7726FF4E" w14:textId="77777777" w:rsidR="00F107BA" w:rsidRPr="00B916EC" w:rsidRDefault="00F107BA" w:rsidP="006A5326">
            <w:pPr>
              <w:pStyle w:val="TAC"/>
            </w:pPr>
            <w:r w:rsidRPr="00B916EC">
              <w:t>9</w:t>
            </w:r>
          </w:p>
        </w:tc>
        <w:tc>
          <w:tcPr>
            <w:tcW w:w="3780" w:type="dxa"/>
            <w:tcBorders>
              <w:left w:val="double" w:sz="4" w:space="0" w:color="auto"/>
            </w:tcBorders>
            <w:vAlign w:val="center"/>
          </w:tcPr>
          <w:p w14:paraId="2E1D439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3B66281" w14:textId="77777777" w:rsidR="00F107BA" w:rsidRPr="00B916EC" w:rsidRDefault="00F107BA" w:rsidP="006A5326">
            <w:pPr>
              <w:pStyle w:val="TAC"/>
            </w:pPr>
            <w:r w:rsidRPr="00B916EC">
              <w:rPr>
                <w:rFonts w:cs="Arial"/>
                <w:kern w:val="24"/>
                <w:szCs w:val="18"/>
              </w:rPr>
              <w:t>24</w:t>
            </w:r>
          </w:p>
        </w:tc>
        <w:tc>
          <w:tcPr>
            <w:tcW w:w="2005" w:type="dxa"/>
            <w:vAlign w:val="center"/>
          </w:tcPr>
          <w:p w14:paraId="76EDAB41" w14:textId="77777777" w:rsidR="00F107BA" w:rsidRPr="00B916EC" w:rsidRDefault="00F107BA" w:rsidP="006A5326">
            <w:pPr>
              <w:pStyle w:val="TAC"/>
            </w:pPr>
            <w:r w:rsidRPr="00B916EC">
              <w:rPr>
                <w:rFonts w:cs="Arial"/>
                <w:kern w:val="24"/>
                <w:szCs w:val="18"/>
              </w:rPr>
              <w:t>3</w:t>
            </w:r>
          </w:p>
        </w:tc>
        <w:tc>
          <w:tcPr>
            <w:tcW w:w="1444" w:type="dxa"/>
            <w:vAlign w:val="center"/>
          </w:tcPr>
          <w:p w14:paraId="16CFC5E4" w14:textId="77777777" w:rsidR="00F107BA" w:rsidRPr="00B916EC" w:rsidRDefault="00F107BA" w:rsidP="006A5326">
            <w:pPr>
              <w:pStyle w:val="TAC"/>
            </w:pPr>
            <w:r w:rsidRPr="00B916EC">
              <w:rPr>
                <w:rFonts w:cs="Arial"/>
                <w:kern w:val="24"/>
                <w:szCs w:val="18"/>
              </w:rPr>
              <w:t>4</w:t>
            </w:r>
          </w:p>
        </w:tc>
      </w:tr>
      <w:tr w:rsidR="00F107BA" w:rsidRPr="00B916EC" w14:paraId="5E86AB04" w14:textId="77777777" w:rsidTr="006A5326">
        <w:trPr>
          <w:cantSplit/>
        </w:trPr>
        <w:tc>
          <w:tcPr>
            <w:tcW w:w="810" w:type="dxa"/>
            <w:tcBorders>
              <w:right w:val="double" w:sz="4" w:space="0" w:color="auto"/>
            </w:tcBorders>
            <w:shd w:val="clear" w:color="auto" w:fill="auto"/>
            <w:vAlign w:val="center"/>
          </w:tcPr>
          <w:p w14:paraId="39D6874D" w14:textId="77777777" w:rsidR="00F107BA" w:rsidRPr="00B916EC" w:rsidRDefault="00F107BA" w:rsidP="006A5326">
            <w:pPr>
              <w:pStyle w:val="TAC"/>
            </w:pPr>
            <w:r w:rsidRPr="00B916EC">
              <w:t>10</w:t>
            </w:r>
          </w:p>
        </w:tc>
        <w:tc>
          <w:tcPr>
            <w:tcW w:w="3780" w:type="dxa"/>
            <w:tcBorders>
              <w:left w:val="double" w:sz="4" w:space="0" w:color="auto"/>
            </w:tcBorders>
            <w:vAlign w:val="center"/>
          </w:tcPr>
          <w:p w14:paraId="76115F86"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138A8D9F" w14:textId="77777777" w:rsidR="00F107BA" w:rsidRPr="00B916EC" w:rsidRDefault="00F107BA" w:rsidP="006A5326">
            <w:pPr>
              <w:pStyle w:val="TAC"/>
            </w:pPr>
            <w:r w:rsidRPr="00B916EC">
              <w:rPr>
                <w:rFonts w:cs="Arial"/>
                <w:kern w:val="24"/>
                <w:szCs w:val="18"/>
              </w:rPr>
              <w:t>48</w:t>
            </w:r>
          </w:p>
        </w:tc>
        <w:tc>
          <w:tcPr>
            <w:tcW w:w="2005" w:type="dxa"/>
            <w:vAlign w:val="center"/>
          </w:tcPr>
          <w:p w14:paraId="4567BCA4" w14:textId="77777777" w:rsidR="00F107BA" w:rsidRPr="00B916EC" w:rsidRDefault="00F107BA" w:rsidP="006A5326">
            <w:pPr>
              <w:pStyle w:val="TAC"/>
            </w:pPr>
            <w:r w:rsidRPr="00B916EC">
              <w:rPr>
                <w:rFonts w:cs="Arial"/>
                <w:kern w:val="24"/>
                <w:szCs w:val="18"/>
              </w:rPr>
              <w:t>1</w:t>
            </w:r>
          </w:p>
        </w:tc>
        <w:tc>
          <w:tcPr>
            <w:tcW w:w="1444" w:type="dxa"/>
            <w:vAlign w:val="center"/>
          </w:tcPr>
          <w:p w14:paraId="37BCBC0A" w14:textId="77777777" w:rsidR="00F107BA" w:rsidRPr="00B916EC" w:rsidRDefault="00F107BA" w:rsidP="006A5326">
            <w:pPr>
              <w:pStyle w:val="TAC"/>
            </w:pPr>
            <w:r w:rsidRPr="00B916EC">
              <w:rPr>
                <w:rFonts w:cs="Arial"/>
                <w:kern w:val="24"/>
                <w:szCs w:val="18"/>
              </w:rPr>
              <w:t>12</w:t>
            </w:r>
          </w:p>
        </w:tc>
      </w:tr>
      <w:tr w:rsidR="00F107BA" w:rsidRPr="00B916EC" w14:paraId="48945CB2" w14:textId="77777777" w:rsidTr="006A5326">
        <w:trPr>
          <w:cantSplit/>
        </w:trPr>
        <w:tc>
          <w:tcPr>
            <w:tcW w:w="810" w:type="dxa"/>
            <w:tcBorders>
              <w:right w:val="double" w:sz="4" w:space="0" w:color="auto"/>
            </w:tcBorders>
            <w:shd w:val="clear" w:color="auto" w:fill="auto"/>
            <w:vAlign w:val="center"/>
          </w:tcPr>
          <w:p w14:paraId="6F5B9B0E" w14:textId="77777777" w:rsidR="00F107BA" w:rsidRPr="00B916EC" w:rsidRDefault="00F107BA" w:rsidP="006A5326">
            <w:pPr>
              <w:pStyle w:val="TAC"/>
            </w:pPr>
            <w:r w:rsidRPr="00B916EC">
              <w:t>11</w:t>
            </w:r>
          </w:p>
        </w:tc>
        <w:tc>
          <w:tcPr>
            <w:tcW w:w="3780" w:type="dxa"/>
            <w:tcBorders>
              <w:left w:val="double" w:sz="4" w:space="0" w:color="auto"/>
            </w:tcBorders>
            <w:vAlign w:val="center"/>
          </w:tcPr>
          <w:p w14:paraId="285869CA"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62DF2E0B" w14:textId="77777777" w:rsidR="00F107BA" w:rsidRPr="00B916EC" w:rsidRDefault="00F107BA" w:rsidP="006A5326">
            <w:pPr>
              <w:pStyle w:val="TAC"/>
            </w:pPr>
            <w:r w:rsidRPr="00B916EC">
              <w:rPr>
                <w:rFonts w:cs="Arial"/>
                <w:kern w:val="24"/>
                <w:szCs w:val="18"/>
              </w:rPr>
              <w:t>48</w:t>
            </w:r>
          </w:p>
        </w:tc>
        <w:tc>
          <w:tcPr>
            <w:tcW w:w="2005" w:type="dxa"/>
            <w:vAlign w:val="center"/>
          </w:tcPr>
          <w:p w14:paraId="26F636A9" w14:textId="77777777" w:rsidR="00F107BA" w:rsidRPr="00B916EC" w:rsidRDefault="00F107BA" w:rsidP="006A5326">
            <w:pPr>
              <w:pStyle w:val="TAC"/>
            </w:pPr>
            <w:r w:rsidRPr="00B916EC">
              <w:rPr>
                <w:rFonts w:cs="Arial"/>
                <w:kern w:val="24"/>
                <w:szCs w:val="18"/>
              </w:rPr>
              <w:t>1</w:t>
            </w:r>
          </w:p>
        </w:tc>
        <w:tc>
          <w:tcPr>
            <w:tcW w:w="1444" w:type="dxa"/>
            <w:vAlign w:val="center"/>
          </w:tcPr>
          <w:p w14:paraId="4E9BC2FE" w14:textId="77777777" w:rsidR="00F107BA" w:rsidRPr="00B916EC" w:rsidRDefault="00F107BA" w:rsidP="006A5326">
            <w:pPr>
              <w:pStyle w:val="TAC"/>
            </w:pPr>
            <w:r w:rsidRPr="00B916EC">
              <w:rPr>
                <w:rFonts w:cs="Arial"/>
                <w:kern w:val="24"/>
                <w:szCs w:val="18"/>
              </w:rPr>
              <w:t>14</w:t>
            </w:r>
          </w:p>
        </w:tc>
      </w:tr>
      <w:tr w:rsidR="00F107BA" w:rsidRPr="00B916EC" w14:paraId="4E921A15" w14:textId="77777777" w:rsidTr="006A5326">
        <w:trPr>
          <w:cantSplit/>
        </w:trPr>
        <w:tc>
          <w:tcPr>
            <w:tcW w:w="810" w:type="dxa"/>
            <w:tcBorders>
              <w:right w:val="double" w:sz="4" w:space="0" w:color="auto"/>
            </w:tcBorders>
            <w:shd w:val="clear" w:color="auto" w:fill="auto"/>
            <w:vAlign w:val="center"/>
          </w:tcPr>
          <w:p w14:paraId="7EB4EB02" w14:textId="77777777" w:rsidR="00F107BA" w:rsidRPr="00B916EC" w:rsidRDefault="00F107BA" w:rsidP="006A5326">
            <w:pPr>
              <w:pStyle w:val="TAC"/>
            </w:pPr>
            <w:r w:rsidRPr="00B916EC">
              <w:t>12</w:t>
            </w:r>
          </w:p>
        </w:tc>
        <w:tc>
          <w:tcPr>
            <w:tcW w:w="3780" w:type="dxa"/>
            <w:tcBorders>
              <w:left w:val="double" w:sz="4" w:space="0" w:color="auto"/>
            </w:tcBorders>
            <w:vAlign w:val="center"/>
          </w:tcPr>
          <w:p w14:paraId="7DA89D77"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48ADD43E" w14:textId="77777777" w:rsidR="00F107BA" w:rsidRPr="00B916EC" w:rsidRDefault="00F107BA" w:rsidP="006A5326">
            <w:pPr>
              <w:pStyle w:val="TAC"/>
            </w:pPr>
            <w:r w:rsidRPr="00B916EC">
              <w:rPr>
                <w:rFonts w:cs="Arial"/>
                <w:kern w:val="24"/>
                <w:szCs w:val="18"/>
              </w:rPr>
              <w:t>48</w:t>
            </w:r>
          </w:p>
        </w:tc>
        <w:tc>
          <w:tcPr>
            <w:tcW w:w="2005" w:type="dxa"/>
            <w:vAlign w:val="center"/>
          </w:tcPr>
          <w:p w14:paraId="4FB42BA9" w14:textId="77777777" w:rsidR="00F107BA" w:rsidRPr="00B916EC" w:rsidRDefault="00F107BA" w:rsidP="006A5326">
            <w:pPr>
              <w:pStyle w:val="TAC"/>
            </w:pPr>
            <w:r w:rsidRPr="00B916EC">
              <w:rPr>
                <w:rFonts w:cs="Arial"/>
                <w:kern w:val="24"/>
                <w:szCs w:val="18"/>
              </w:rPr>
              <w:t>1</w:t>
            </w:r>
          </w:p>
        </w:tc>
        <w:tc>
          <w:tcPr>
            <w:tcW w:w="1444" w:type="dxa"/>
            <w:vAlign w:val="center"/>
          </w:tcPr>
          <w:p w14:paraId="4DFBC3C4" w14:textId="77777777" w:rsidR="00F107BA" w:rsidRPr="00B916EC" w:rsidRDefault="00F107BA" w:rsidP="006A5326">
            <w:pPr>
              <w:pStyle w:val="TAC"/>
            </w:pPr>
            <w:r w:rsidRPr="00B916EC">
              <w:rPr>
                <w:rFonts w:cs="Arial"/>
                <w:kern w:val="24"/>
                <w:szCs w:val="18"/>
              </w:rPr>
              <w:t>16</w:t>
            </w:r>
          </w:p>
        </w:tc>
      </w:tr>
      <w:tr w:rsidR="00F107BA" w:rsidRPr="00B916EC" w14:paraId="0BB5FDE4" w14:textId="77777777" w:rsidTr="006A5326">
        <w:trPr>
          <w:cantSplit/>
        </w:trPr>
        <w:tc>
          <w:tcPr>
            <w:tcW w:w="810" w:type="dxa"/>
            <w:tcBorders>
              <w:right w:val="double" w:sz="4" w:space="0" w:color="auto"/>
            </w:tcBorders>
            <w:shd w:val="clear" w:color="auto" w:fill="auto"/>
            <w:vAlign w:val="center"/>
          </w:tcPr>
          <w:p w14:paraId="55FF7656" w14:textId="77777777" w:rsidR="00F107BA" w:rsidRPr="00B916EC" w:rsidRDefault="00F107BA" w:rsidP="006A5326">
            <w:pPr>
              <w:pStyle w:val="TAC"/>
            </w:pPr>
            <w:r w:rsidRPr="00B916EC">
              <w:t>13</w:t>
            </w:r>
          </w:p>
        </w:tc>
        <w:tc>
          <w:tcPr>
            <w:tcW w:w="3780" w:type="dxa"/>
            <w:tcBorders>
              <w:left w:val="double" w:sz="4" w:space="0" w:color="auto"/>
            </w:tcBorders>
            <w:vAlign w:val="center"/>
          </w:tcPr>
          <w:p w14:paraId="446BB1DC"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72931EFC" w14:textId="77777777" w:rsidR="00F107BA" w:rsidRPr="00B916EC" w:rsidRDefault="00F107BA" w:rsidP="006A5326">
            <w:pPr>
              <w:pStyle w:val="TAC"/>
            </w:pPr>
            <w:r w:rsidRPr="00B916EC">
              <w:rPr>
                <w:rFonts w:cs="Arial"/>
                <w:kern w:val="24"/>
                <w:szCs w:val="18"/>
              </w:rPr>
              <w:t>48</w:t>
            </w:r>
          </w:p>
        </w:tc>
        <w:tc>
          <w:tcPr>
            <w:tcW w:w="2005" w:type="dxa"/>
            <w:vAlign w:val="center"/>
          </w:tcPr>
          <w:p w14:paraId="11189020" w14:textId="77777777" w:rsidR="00F107BA" w:rsidRPr="00B916EC" w:rsidRDefault="00F107BA" w:rsidP="006A5326">
            <w:pPr>
              <w:pStyle w:val="TAC"/>
            </w:pPr>
            <w:r w:rsidRPr="00B916EC">
              <w:rPr>
                <w:rFonts w:cs="Arial"/>
                <w:kern w:val="24"/>
                <w:szCs w:val="18"/>
              </w:rPr>
              <w:t>2</w:t>
            </w:r>
          </w:p>
        </w:tc>
        <w:tc>
          <w:tcPr>
            <w:tcW w:w="1444" w:type="dxa"/>
            <w:vAlign w:val="center"/>
          </w:tcPr>
          <w:p w14:paraId="765DE8B9" w14:textId="77777777" w:rsidR="00F107BA" w:rsidRPr="00B916EC" w:rsidRDefault="00F107BA" w:rsidP="006A5326">
            <w:pPr>
              <w:pStyle w:val="TAC"/>
            </w:pPr>
            <w:r w:rsidRPr="00B916EC">
              <w:rPr>
                <w:rFonts w:cs="Arial"/>
                <w:kern w:val="24"/>
                <w:szCs w:val="18"/>
              </w:rPr>
              <w:t>12</w:t>
            </w:r>
          </w:p>
        </w:tc>
      </w:tr>
      <w:tr w:rsidR="00F107BA" w:rsidRPr="00B916EC" w14:paraId="007C3452" w14:textId="77777777" w:rsidTr="006A5326">
        <w:trPr>
          <w:cantSplit/>
        </w:trPr>
        <w:tc>
          <w:tcPr>
            <w:tcW w:w="810" w:type="dxa"/>
            <w:tcBorders>
              <w:right w:val="double" w:sz="4" w:space="0" w:color="auto"/>
            </w:tcBorders>
            <w:shd w:val="clear" w:color="auto" w:fill="auto"/>
            <w:vAlign w:val="center"/>
          </w:tcPr>
          <w:p w14:paraId="5FD9D0E5" w14:textId="77777777" w:rsidR="00F107BA" w:rsidRPr="00B916EC" w:rsidRDefault="00F107BA" w:rsidP="006A5326">
            <w:pPr>
              <w:pStyle w:val="TAC"/>
            </w:pPr>
            <w:r w:rsidRPr="00B916EC">
              <w:t>14</w:t>
            </w:r>
          </w:p>
        </w:tc>
        <w:tc>
          <w:tcPr>
            <w:tcW w:w="3780" w:type="dxa"/>
            <w:tcBorders>
              <w:left w:val="double" w:sz="4" w:space="0" w:color="auto"/>
            </w:tcBorders>
            <w:vAlign w:val="center"/>
          </w:tcPr>
          <w:p w14:paraId="422FBC74" w14:textId="77777777" w:rsidR="00F107BA" w:rsidRPr="00B916EC" w:rsidRDefault="00F107BA" w:rsidP="006A5326">
            <w:pPr>
              <w:pStyle w:val="TAC"/>
            </w:pPr>
            <w:r w:rsidRPr="00B916EC">
              <w:rPr>
                <w:rFonts w:cs="Arial"/>
                <w:kern w:val="24"/>
                <w:szCs w:val="18"/>
              </w:rPr>
              <w:t xml:space="preserve">1 </w:t>
            </w:r>
          </w:p>
        </w:tc>
        <w:tc>
          <w:tcPr>
            <w:tcW w:w="1530" w:type="dxa"/>
            <w:vAlign w:val="center"/>
          </w:tcPr>
          <w:p w14:paraId="3C5D911F" w14:textId="77777777" w:rsidR="00F107BA" w:rsidRPr="00B916EC" w:rsidRDefault="00F107BA" w:rsidP="006A5326">
            <w:pPr>
              <w:pStyle w:val="TAC"/>
            </w:pPr>
            <w:r w:rsidRPr="00B916EC">
              <w:rPr>
                <w:rFonts w:cs="Arial"/>
                <w:kern w:val="24"/>
                <w:szCs w:val="18"/>
              </w:rPr>
              <w:t>48</w:t>
            </w:r>
          </w:p>
        </w:tc>
        <w:tc>
          <w:tcPr>
            <w:tcW w:w="2005" w:type="dxa"/>
            <w:vAlign w:val="center"/>
          </w:tcPr>
          <w:p w14:paraId="6C952A13" w14:textId="77777777" w:rsidR="00F107BA" w:rsidRPr="00B916EC" w:rsidRDefault="00F107BA" w:rsidP="006A5326">
            <w:pPr>
              <w:pStyle w:val="TAC"/>
            </w:pPr>
            <w:r w:rsidRPr="00B916EC">
              <w:rPr>
                <w:rFonts w:cs="Arial"/>
                <w:kern w:val="24"/>
                <w:szCs w:val="18"/>
              </w:rPr>
              <w:t>2</w:t>
            </w:r>
          </w:p>
        </w:tc>
        <w:tc>
          <w:tcPr>
            <w:tcW w:w="1444" w:type="dxa"/>
            <w:vAlign w:val="center"/>
          </w:tcPr>
          <w:p w14:paraId="317C169C" w14:textId="77777777" w:rsidR="00F107BA" w:rsidRPr="00B916EC" w:rsidRDefault="00F107BA" w:rsidP="006A5326">
            <w:pPr>
              <w:pStyle w:val="TAC"/>
            </w:pPr>
            <w:r w:rsidRPr="00B916EC">
              <w:rPr>
                <w:rFonts w:cs="Arial"/>
                <w:kern w:val="24"/>
                <w:szCs w:val="18"/>
              </w:rPr>
              <w:t>14</w:t>
            </w:r>
          </w:p>
        </w:tc>
      </w:tr>
      <w:tr w:rsidR="00F107BA" w:rsidRPr="00B916EC" w14:paraId="71FFE369" w14:textId="77777777" w:rsidTr="006A5326">
        <w:trPr>
          <w:cantSplit/>
        </w:trPr>
        <w:tc>
          <w:tcPr>
            <w:tcW w:w="810" w:type="dxa"/>
            <w:tcBorders>
              <w:right w:val="double" w:sz="4" w:space="0" w:color="auto"/>
            </w:tcBorders>
            <w:shd w:val="clear" w:color="auto" w:fill="auto"/>
            <w:vAlign w:val="center"/>
          </w:tcPr>
          <w:p w14:paraId="37EFD281" w14:textId="77777777" w:rsidR="00F107BA" w:rsidRPr="00B916EC" w:rsidRDefault="00F107BA" w:rsidP="006A5326">
            <w:pPr>
              <w:pStyle w:val="TAC"/>
            </w:pPr>
            <w:r w:rsidRPr="00B916EC">
              <w:rPr>
                <w:rFonts w:cs="Arial"/>
                <w:kern w:val="24"/>
                <w:szCs w:val="18"/>
              </w:rPr>
              <w:t>15</w:t>
            </w:r>
          </w:p>
        </w:tc>
        <w:tc>
          <w:tcPr>
            <w:tcW w:w="3780" w:type="dxa"/>
            <w:tcBorders>
              <w:left w:val="double" w:sz="4" w:space="0" w:color="auto"/>
            </w:tcBorders>
            <w:vAlign w:val="center"/>
          </w:tcPr>
          <w:p w14:paraId="066B78DB" w14:textId="77777777" w:rsidR="00F107BA" w:rsidRPr="00B916EC" w:rsidRDefault="00F107BA" w:rsidP="006A5326">
            <w:pPr>
              <w:pStyle w:val="TAC"/>
              <w:rPr>
                <w:rFonts w:cs="Arial"/>
                <w:kern w:val="24"/>
                <w:szCs w:val="18"/>
              </w:rPr>
            </w:pPr>
            <w:r w:rsidRPr="00B916EC">
              <w:rPr>
                <w:rFonts w:cs="Arial"/>
                <w:kern w:val="24"/>
                <w:szCs w:val="18"/>
              </w:rPr>
              <w:t xml:space="preserve">1 </w:t>
            </w:r>
          </w:p>
        </w:tc>
        <w:tc>
          <w:tcPr>
            <w:tcW w:w="1530" w:type="dxa"/>
            <w:vAlign w:val="center"/>
          </w:tcPr>
          <w:p w14:paraId="64082E44" w14:textId="77777777" w:rsidR="00F107BA" w:rsidRPr="00B916EC" w:rsidRDefault="00F107BA" w:rsidP="006A5326">
            <w:pPr>
              <w:pStyle w:val="TAC"/>
              <w:rPr>
                <w:rFonts w:cs="Arial"/>
                <w:kern w:val="24"/>
                <w:szCs w:val="18"/>
              </w:rPr>
            </w:pPr>
            <w:r w:rsidRPr="00B916EC">
              <w:rPr>
                <w:rFonts w:cs="Arial"/>
                <w:kern w:val="24"/>
                <w:szCs w:val="18"/>
              </w:rPr>
              <w:t>48</w:t>
            </w:r>
          </w:p>
        </w:tc>
        <w:tc>
          <w:tcPr>
            <w:tcW w:w="2005" w:type="dxa"/>
            <w:vAlign w:val="center"/>
          </w:tcPr>
          <w:p w14:paraId="28E3D633" w14:textId="77777777" w:rsidR="00F107BA" w:rsidRPr="00B916EC" w:rsidRDefault="00F107BA" w:rsidP="006A5326">
            <w:pPr>
              <w:pStyle w:val="TAC"/>
              <w:rPr>
                <w:rFonts w:cs="Arial"/>
                <w:kern w:val="24"/>
                <w:szCs w:val="18"/>
              </w:rPr>
            </w:pPr>
            <w:r w:rsidRPr="00B916EC">
              <w:rPr>
                <w:rFonts w:cs="Arial"/>
                <w:kern w:val="24"/>
                <w:szCs w:val="18"/>
              </w:rPr>
              <w:t>2</w:t>
            </w:r>
          </w:p>
        </w:tc>
        <w:tc>
          <w:tcPr>
            <w:tcW w:w="1444" w:type="dxa"/>
            <w:vAlign w:val="center"/>
          </w:tcPr>
          <w:p w14:paraId="479D20CB" w14:textId="77777777" w:rsidR="00F107BA" w:rsidRPr="00B916EC" w:rsidRDefault="00F107BA" w:rsidP="006A5326">
            <w:pPr>
              <w:pStyle w:val="TAC"/>
              <w:rPr>
                <w:rFonts w:cs="Arial"/>
                <w:kern w:val="24"/>
                <w:szCs w:val="18"/>
              </w:rPr>
            </w:pPr>
            <w:r w:rsidRPr="00B916EC">
              <w:rPr>
                <w:rFonts w:cs="Arial"/>
                <w:kern w:val="24"/>
                <w:szCs w:val="18"/>
              </w:rPr>
              <w:t>16</w:t>
            </w:r>
          </w:p>
        </w:tc>
      </w:tr>
    </w:tbl>
    <w:p w14:paraId="3E299427" w14:textId="77777777" w:rsidR="00F107BA" w:rsidRPr="00A63114" w:rsidRDefault="00F107BA" w:rsidP="00A63114">
      <w:pPr>
        <w:rPr>
          <w:lang w:val="en-GB"/>
        </w:rPr>
      </w:pPr>
    </w:p>
    <w:p w14:paraId="4C9A6297" w14:textId="77777777" w:rsidR="00A63114" w:rsidRPr="00A63114" w:rsidRDefault="00A63114" w:rsidP="00A63114">
      <w:pPr>
        <w:rPr>
          <w:lang w:val="en-GB"/>
        </w:rPr>
      </w:pPr>
    </w:p>
    <w:p w14:paraId="0D2B115A" w14:textId="2B69B1D9" w:rsidR="00257D8F" w:rsidRDefault="00257D8F" w:rsidP="00C25F66">
      <w:pPr>
        <w:pStyle w:val="Heading1"/>
      </w:pPr>
      <w:r>
        <w:t>Appendix</w:t>
      </w:r>
      <w:r w:rsidR="00C55411">
        <w:t xml:space="preserve"> </w:t>
      </w:r>
      <w:r w:rsidR="00D91F3E">
        <w:t>C</w:t>
      </w:r>
      <w:r w:rsidR="00362D3D">
        <w:t xml:space="preserve"> – Link budget analysis</w:t>
      </w:r>
    </w:p>
    <w:p w14:paraId="0D2B115B" w14:textId="77777777" w:rsidR="004E7E79" w:rsidRPr="00C37211" w:rsidRDefault="00362D3D">
      <w:pPr>
        <w:rPr>
          <w:rFonts w:cs="Times New Roman"/>
          <w:szCs w:val="20"/>
          <w:lang w:val="en-GB"/>
        </w:rPr>
      </w:pPr>
      <w:r w:rsidRPr="00B66EA1">
        <w:rPr>
          <w:rFonts w:cs="Times New Roman"/>
          <w:szCs w:val="20"/>
          <w:lang w:val="en-GB"/>
        </w:rPr>
        <w:t>In this section we provide link budget analysis for NR-PSS, NR-SSS and NR-PBCH (SS/PBCH block), and NR PRACH</w:t>
      </w:r>
      <w:r w:rsidR="00CD4068" w:rsidRPr="00B66EA1">
        <w:rPr>
          <w:rFonts w:cs="Times New Roman"/>
          <w:szCs w:val="20"/>
          <w:lang w:val="en-GB"/>
        </w:rPr>
        <w:t xml:space="preserve"> Formats A1 (targeted to small cells) and A2</w:t>
      </w:r>
      <w:r w:rsidRPr="00B66EA1">
        <w:rPr>
          <w:rFonts w:cs="Times New Roman"/>
          <w:szCs w:val="20"/>
          <w:lang w:val="en-GB"/>
        </w:rPr>
        <w:t>.</w:t>
      </w:r>
      <w:r w:rsidR="00C9535B" w:rsidRPr="00B66EA1">
        <w:rPr>
          <w:rFonts w:cs="Times New Roman"/>
          <w:szCs w:val="20"/>
          <w:lang w:val="en-GB"/>
        </w:rPr>
        <w:t xml:space="preserve"> </w:t>
      </w:r>
      <w:r w:rsidR="005517AF" w:rsidRPr="00B66EA1">
        <w:rPr>
          <w:rFonts w:cs="Times New Roman"/>
          <w:szCs w:val="20"/>
          <w:lang w:val="en-GB"/>
        </w:rPr>
        <w:t xml:space="preserve">Simulations assumptions for </w:t>
      </w:r>
    </w:p>
    <w:p w14:paraId="0D2B115C" w14:textId="44BEE613" w:rsidR="004E7E79" w:rsidRPr="00C37211" w:rsidRDefault="004E7E79">
      <w:pPr>
        <w:pStyle w:val="ListParagraph"/>
        <w:numPr>
          <w:ilvl w:val="0"/>
          <w:numId w:val="27"/>
        </w:numPr>
        <w:rPr>
          <w:rFonts w:cs="Times New Roman"/>
          <w:szCs w:val="20"/>
          <w:lang w:val="en-GB"/>
        </w:rPr>
      </w:pPr>
      <w:r w:rsidRPr="00B66EA1">
        <w:rPr>
          <w:rFonts w:cs="Times New Roman"/>
          <w:szCs w:val="20"/>
          <w:lang w:val="en-GB"/>
        </w:rPr>
        <w:t xml:space="preserve">joint </w:t>
      </w:r>
      <w:r w:rsidR="005517AF" w:rsidRPr="00B66EA1">
        <w:rPr>
          <w:rFonts w:cs="Times New Roman"/>
          <w:szCs w:val="20"/>
          <w:lang w:val="en-GB"/>
        </w:rPr>
        <w:t>NR-PSS and NR-SSS detection performance are provided in</w:t>
      </w:r>
      <w:r w:rsidRPr="00B66EA1">
        <w:rPr>
          <w:rFonts w:cs="Times New Roman"/>
          <w:szCs w:val="20"/>
          <w:lang w:val="en-GB"/>
        </w:rPr>
        <w:t xml:space="preserve"> </w:t>
      </w:r>
      <w:r w:rsidR="001C3240" w:rsidRPr="001C3240">
        <w:rPr>
          <w:lang w:val="en-GB"/>
        </w:rPr>
        <w:t>Table A.1.5-1: Simulation assumptions for synchronization signals/channels</w:t>
      </w:r>
      <w:r w:rsidRPr="00B66EA1">
        <w:rPr>
          <w:rFonts w:cs="Times New Roman"/>
          <w:szCs w:val="20"/>
          <w:lang w:val="en-GB"/>
        </w:rPr>
        <w:t xml:space="preserve"> in</w:t>
      </w:r>
      <w:r w:rsidRPr="00A879DD">
        <w:rPr>
          <w:rFonts w:cs="Times New Roman"/>
          <w:szCs w:val="20"/>
          <w:lang w:val="en-GB"/>
        </w:rPr>
        <w:t xml:space="preserve"> </w:t>
      </w:r>
      <w:r w:rsidR="007260CA" w:rsidRPr="00200824">
        <w:rPr>
          <w:lang w:val="en-GB"/>
        </w:rPr>
        <w:t>[</w:t>
      </w:r>
      <w:r w:rsidR="007260CA" w:rsidRPr="00200824">
        <w:rPr>
          <w:rStyle w:val="st"/>
          <w:lang w:val="en-GB"/>
        </w:rPr>
        <w:t xml:space="preserve">3GPP TR </w:t>
      </w:r>
      <w:r w:rsidR="007260CA" w:rsidRPr="00200824">
        <w:rPr>
          <w:rStyle w:val="Emphasis"/>
          <w:i w:val="0"/>
          <w:lang w:val="en-GB"/>
        </w:rPr>
        <w:t>38.802</w:t>
      </w:r>
      <w:r w:rsidR="007260CA" w:rsidRPr="00A879DD">
        <w:rPr>
          <w:rStyle w:val="Emphasis"/>
          <w:i w:val="0"/>
          <w:lang w:val="en-GB"/>
        </w:rPr>
        <w:t>]</w:t>
      </w:r>
      <w:r w:rsidRPr="00B66EA1">
        <w:rPr>
          <w:rFonts w:cs="Times New Roman"/>
          <w:szCs w:val="20"/>
          <w:lang w:val="en-GB"/>
        </w:rPr>
        <w:t xml:space="preserve"> and in </w:t>
      </w:r>
      <w:r w:rsidR="005517AF" w:rsidRPr="00C37211">
        <w:fldChar w:fldCharType="begin"/>
      </w:r>
      <w:r w:rsidR="005517AF" w:rsidRPr="00C25F66">
        <w:rPr>
          <w:rFonts w:cs="Times New Roman"/>
          <w:lang w:val="en-GB"/>
        </w:rPr>
        <w:instrText xml:space="preserve"> REF _Ref525204167 \h </w:instrText>
      </w:r>
      <w:r w:rsidR="005517AF" w:rsidRPr="00C37211">
        <w:rPr>
          <w:rFonts w:cs="Times New Roman"/>
          <w:lang w:val="en-GB"/>
        </w:rPr>
        <w:fldChar w:fldCharType="separate"/>
      </w:r>
      <w:r w:rsidR="00B64E1A" w:rsidRPr="00200824">
        <w:rPr>
          <w:lang w:val="en-GB"/>
        </w:rPr>
        <w:t xml:space="preserve">Table </w:t>
      </w:r>
      <w:r w:rsidR="00B64E1A" w:rsidRPr="00200824">
        <w:rPr>
          <w:noProof/>
          <w:lang w:val="en-GB"/>
        </w:rPr>
        <w:t>7</w:t>
      </w:r>
      <w:r w:rsidR="005517AF" w:rsidRPr="00C37211">
        <w:fldChar w:fldCharType="end"/>
      </w:r>
    </w:p>
    <w:p w14:paraId="0D2B115D" w14:textId="6A8D3C51" w:rsidR="004E7E79" w:rsidRPr="00C37211" w:rsidRDefault="005517AF">
      <w:pPr>
        <w:pStyle w:val="ListParagraph"/>
        <w:numPr>
          <w:ilvl w:val="0"/>
          <w:numId w:val="27"/>
        </w:numPr>
        <w:rPr>
          <w:rFonts w:cs="Times New Roman"/>
          <w:szCs w:val="20"/>
          <w:lang w:val="en-GB"/>
        </w:rPr>
      </w:pPr>
      <w:r w:rsidRPr="00B66EA1">
        <w:rPr>
          <w:rFonts w:cs="Times New Roman"/>
          <w:szCs w:val="20"/>
          <w:lang w:val="en-GB"/>
        </w:rPr>
        <w:t xml:space="preserve">NR-PBCH </w:t>
      </w:r>
      <w:r w:rsidR="001C3240" w:rsidRPr="00B66EA1">
        <w:rPr>
          <w:rFonts w:cs="Times New Roman"/>
          <w:szCs w:val="20"/>
          <w:lang w:val="en-GB"/>
        </w:rPr>
        <w:t xml:space="preserve">are defined </w:t>
      </w:r>
      <w:r w:rsidRPr="00B66EA1">
        <w:rPr>
          <w:rFonts w:cs="Times New Roman"/>
          <w:szCs w:val="20"/>
          <w:lang w:val="en-GB"/>
        </w:rPr>
        <w:t xml:space="preserve">in </w:t>
      </w:r>
      <w:r w:rsidR="001C3240" w:rsidRPr="00B66EA1">
        <w:rPr>
          <w:rFonts w:cs="Times New Roman"/>
          <w:szCs w:val="20"/>
          <w:lang w:val="en-GB"/>
        </w:rPr>
        <w:t>Table A.1.5-1: Simulation assumptions for synchronization signals/channels</w:t>
      </w:r>
      <w:r w:rsidR="004E1C77" w:rsidRPr="00B66EA1">
        <w:rPr>
          <w:rFonts w:cs="Times New Roman"/>
          <w:szCs w:val="20"/>
          <w:lang w:val="en-GB"/>
        </w:rPr>
        <w:t xml:space="preserve"> and</w:t>
      </w:r>
      <w:r w:rsidR="001C3240" w:rsidRPr="00B66EA1">
        <w:rPr>
          <w:rFonts w:cs="Times New Roman"/>
          <w:szCs w:val="20"/>
          <w:lang w:val="en-GB"/>
        </w:rPr>
        <w:t xml:space="preserve"> </w:t>
      </w:r>
      <w:r w:rsidR="00085C07" w:rsidRPr="00B66EA1">
        <w:rPr>
          <w:rFonts w:cs="Times New Roman"/>
          <w:szCs w:val="20"/>
          <w:lang w:val="en-GB"/>
        </w:rPr>
        <w:t>Table A.1.5-3: Simulation assumptions for PBCH</w:t>
      </w:r>
      <w:r w:rsidR="004E1C77" w:rsidRPr="00343307">
        <w:rPr>
          <w:rFonts w:cs="Times New Roman"/>
          <w:szCs w:val="20"/>
          <w:lang w:val="en-GB"/>
        </w:rPr>
        <w:t xml:space="preserve"> in </w:t>
      </w:r>
      <w:r w:rsidR="007260CA" w:rsidRPr="000A5EC9">
        <w:rPr>
          <w:lang w:val="en-GB"/>
        </w:rPr>
        <w:t>[</w:t>
      </w:r>
      <w:r w:rsidR="007260CA" w:rsidRPr="000A5EC9">
        <w:rPr>
          <w:rStyle w:val="st"/>
          <w:lang w:val="en-GB"/>
        </w:rPr>
        <w:t xml:space="preserve">3GPP TR </w:t>
      </w:r>
      <w:r w:rsidR="007260CA" w:rsidRPr="000A5EC9">
        <w:rPr>
          <w:rStyle w:val="Emphasis"/>
          <w:i w:val="0"/>
          <w:lang w:val="en-GB"/>
        </w:rPr>
        <w:t>38.802]</w:t>
      </w:r>
    </w:p>
    <w:p w14:paraId="0D2B115E" w14:textId="474FF253" w:rsidR="005517AF" w:rsidRPr="00C37211" w:rsidRDefault="005517AF">
      <w:pPr>
        <w:pStyle w:val="ListParagraph"/>
        <w:numPr>
          <w:ilvl w:val="0"/>
          <w:numId w:val="27"/>
        </w:numPr>
        <w:rPr>
          <w:rFonts w:cs="Times New Roman"/>
          <w:szCs w:val="20"/>
          <w:lang w:val="en-GB"/>
        </w:rPr>
      </w:pPr>
      <w:r w:rsidRPr="00B66EA1">
        <w:rPr>
          <w:rFonts w:cs="Times New Roman"/>
          <w:szCs w:val="20"/>
          <w:lang w:val="en-GB"/>
        </w:rPr>
        <w:t xml:space="preserve">NR-PRACH </w:t>
      </w:r>
      <w:r w:rsidR="00C9535B" w:rsidRPr="00B66EA1">
        <w:rPr>
          <w:rFonts w:cs="Times New Roman"/>
          <w:szCs w:val="20"/>
          <w:lang w:val="en-GB"/>
        </w:rPr>
        <w:t xml:space="preserve">are </w:t>
      </w:r>
      <w:r w:rsidR="002C6DF0" w:rsidRPr="00B66EA1">
        <w:rPr>
          <w:rFonts w:cs="Times New Roman"/>
          <w:szCs w:val="20"/>
          <w:lang w:val="en-GB"/>
        </w:rPr>
        <w:t xml:space="preserve">as defined in </w:t>
      </w:r>
      <w:r w:rsidR="002C6DF0" w:rsidRPr="00C25F66">
        <w:rPr>
          <w:lang w:val="en-GB"/>
        </w:rPr>
        <w:t>Table A.</w:t>
      </w:r>
      <w:r w:rsidR="002C6DF0" w:rsidRPr="00C25F66">
        <w:rPr>
          <w:lang w:val="en-GB" w:eastAsia="ja-JP"/>
        </w:rPr>
        <w:t>1</w:t>
      </w:r>
      <w:r w:rsidR="002C6DF0" w:rsidRPr="00C25F66">
        <w:rPr>
          <w:lang w:val="en-GB"/>
        </w:rPr>
        <w:t>.</w:t>
      </w:r>
      <w:r w:rsidR="002C6DF0" w:rsidRPr="00C25F66">
        <w:rPr>
          <w:lang w:val="en-GB" w:eastAsia="ja-JP"/>
        </w:rPr>
        <w:t>5</w:t>
      </w:r>
      <w:r w:rsidR="002C6DF0" w:rsidRPr="00C25F66">
        <w:rPr>
          <w:lang w:val="en-GB"/>
        </w:rPr>
        <w:t>-</w:t>
      </w:r>
      <w:r w:rsidR="002C6DF0" w:rsidRPr="00C25F66">
        <w:rPr>
          <w:lang w:val="en-GB" w:eastAsia="ja-JP"/>
        </w:rPr>
        <w:t>2</w:t>
      </w:r>
      <w:r w:rsidR="002C6DF0" w:rsidRPr="00C25F66">
        <w:rPr>
          <w:lang w:val="en-GB"/>
        </w:rPr>
        <w:t xml:space="preserve">: </w:t>
      </w:r>
      <w:r w:rsidR="002C6DF0" w:rsidRPr="00C25F66">
        <w:rPr>
          <w:lang w:val="en-GB" w:eastAsia="ja-JP"/>
        </w:rPr>
        <w:t>Simulation assumptions for RACH</w:t>
      </w:r>
      <w:r w:rsidR="002C6DF0" w:rsidRPr="00B66EA1">
        <w:rPr>
          <w:rFonts w:cs="Times New Roman"/>
          <w:szCs w:val="20"/>
          <w:lang w:val="en-GB"/>
        </w:rPr>
        <w:t xml:space="preserve"> in </w:t>
      </w:r>
      <w:r w:rsidR="007260CA" w:rsidRPr="000A5EC9">
        <w:rPr>
          <w:lang w:val="en-GB"/>
        </w:rPr>
        <w:t>[</w:t>
      </w:r>
      <w:r w:rsidR="007260CA" w:rsidRPr="000A5EC9">
        <w:rPr>
          <w:rStyle w:val="st"/>
          <w:lang w:val="en-GB"/>
        </w:rPr>
        <w:t xml:space="preserve">3GPP TR </w:t>
      </w:r>
      <w:r w:rsidR="007260CA" w:rsidRPr="000A5EC9">
        <w:rPr>
          <w:rStyle w:val="Emphasis"/>
          <w:i w:val="0"/>
          <w:lang w:val="en-GB"/>
        </w:rPr>
        <w:t>38.802]</w:t>
      </w:r>
      <w:r w:rsidR="002C6DF0" w:rsidRPr="00B66EA1">
        <w:rPr>
          <w:rFonts w:cs="Times New Roman"/>
          <w:szCs w:val="20"/>
          <w:lang w:val="en-GB"/>
        </w:rPr>
        <w:t>.</w:t>
      </w:r>
    </w:p>
    <w:p w14:paraId="0D2B115F" w14:textId="592FB852" w:rsidR="005517AF" w:rsidRPr="00C37211" w:rsidRDefault="005517AF">
      <w:pPr>
        <w:pStyle w:val="Caption"/>
        <w:rPr>
          <w:rFonts w:cs="Times New Roman"/>
          <w:szCs w:val="20"/>
          <w:lang w:val="en-US"/>
        </w:rPr>
      </w:pPr>
      <w:bookmarkStart w:id="22" w:name="_Ref525204167"/>
      <w:bookmarkStart w:id="23" w:name="_Ref525650572"/>
      <w:r>
        <w:t xml:space="preserve">Table </w:t>
      </w:r>
      <w:r w:rsidR="00740211">
        <w:rPr>
          <w:noProof/>
        </w:rPr>
        <w:fldChar w:fldCharType="begin"/>
      </w:r>
      <w:r w:rsidR="00740211">
        <w:rPr>
          <w:noProof/>
        </w:rPr>
        <w:instrText xml:space="preserve"> SEQ Table \* ARABIC </w:instrText>
      </w:r>
      <w:r w:rsidR="00740211">
        <w:rPr>
          <w:noProof/>
        </w:rPr>
        <w:fldChar w:fldCharType="separate"/>
      </w:r>
      <w:r w:rsidR="00B64E1A">
        <w:rPr>
          <w:noProof/>
        </w:rPr>
        <w:t>7</w:t>
      </w:r>
      <w:r w:rsidR="00740211">
        <w:rPr>
          <w:noProof/>
        </w:rPr>
        <w:fldChar w:fldCharType="end"/>
      </w:r>
      <w:bookmarkEnd w:id="22"/>
      <w:r w:rsidRPr="00C25F66">
        <w:rPr>
          <w:lang w:val="en-US"/>
        </w:rPr>
        <w:t xml:space="preserve"> Simulation assumptions for joint NR</w:t>
      </w:r>
      <w:r>
        <w:rPr>
          <w:lang w:val="en-US"/>
        </w:rPr>
        <w:t>-PSS and NR-SSS detection</w:t>
      </w:r>
      <w:bookmarkEnd w:id="23"/>
    </w:p>
    <w:tbl>
      <w:tblPr>
        <w:tblStyle w:val="TableGrid"/>
        <w:tblW w:w="9067" w:type="dxa"/>
        <w:tblLook w:val="04A0" w:firstRow="1" w:lastRow="0" w:firstColumn="1" w:lastColumn="0" w:noHBand="0" w:noVBand="1"/>
      </w:tblPr>
      <w:tblGrid>
        <w:gridCol w:w="2972"/>
        <w:gridCol w:w="6095"/>
      </w:tblGrid>
      <w:tr w:rsidR="005517AF" w:rsidRPr="00B97C04" w14:paraId="0D2B1162" w14:textId="77777777" w:rsidTr="26571209">
        <w:tc>
          <w:tcPr>
            <w:tcW w:w="2972" w:type="dxa"/>
            <w:shd w:val="clear" w:color="auto" w:fill="A5A5A5" w:themeFill="accent3"/>
          </w:tcPr>
          <w:p w14:paraId="0D2B1160" w14:textId="77777777" w:rsidR="005517AF" w:rsidRPr="00C37211" w:rsidRDefault="005517AF" w:rsidP="00C37211">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0D2B1161" w14:textId="77777777" w:rsidR="005517AF" w:rsidRPr="00C37211" w:rsidRDefault="005517AF" w:rsidP="00C37211">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DC6DF0" w:rsidRPr="00B97C04" w14:paraId="0D2B1165" w14:textId="77777777" w:rsidTr="26571209">
        <w:tc>
          <w:tcPr>
            <w:tcW w:w="2972" w:type="dxa"/>
          </w:tcPr>
          <w:p w14:paraId="0D2B1163" w14:textId="77777777" w:rsidR="00DC6DF0" w:rsidRPr="00005E72" w:rsidRDefault="00DC6DF0" w:rsidP="00A1388D">
            <w:pPr>
              <w:pStyle w:val="00BodyText"/>
              <w:tabs>
                <w:tab w:val="left" w:pos="2327"/>
              </w:tabs>
              <w:spacing w:after="0"/>
            </w:pPr>
            <w:r w:rsidRPr="00005E72">
              <w:t>PSS/SSS length</w:t>
            </w:r>
          </w:p>
        </w:tc>
        <w:tc>
          <w:tcPr>
            <w:tcW w:w="6095" w:type="dxa"/>
          </w:tcPr>
          <w:p w14:paraId="0D2B1164" w14:textId="77777777" w:rsidR="00DC6DF0" w:rsidRPr="00005E72" w:rsidRDefault="00DC6DF0" w:rsidP="00A1388D">
            <w:pPr>
              <w:pStyle w:val="00BodyText"/>
              <w:tabs>
                <w:tab w:val="left" w:pos="2327"/>
              </w:tabs>
              <w:spacing w:after="0"/>
            </w:pPr>
            <w:r w:rsidRPr="00005E72">
              <w:t>127</w:t>
            </w:r>
          </w:p>
        </w:tc>
      </w:tr>
      <w:tr w:rsidR="00DC6DF0" w:rsidRPr="00B97C04" w14:paraId="0D2B1168" w14:textId="77777777" w:rsidTr="26571209">
        <w:tc>
          <w:tcPr>
            <w:tcW w:w="2972" w:type="dxa"/>
          </w:tcPr>
          <w:p w14:paraId="0D2B1166" w14:textId="77777777" w:rsidR="00DC6DF0" w:rsidRPr="00005E72" w:rsidRDefault="00DC6DF0" w:rsidP="00A1388D">
            <w:pPr>
              <w:pStyle w:val="00BodyText"/>
              <w:tabs>
                <w:tab w:val="left" w:pos="2327"/>
              </w:tabs>
              <w:spacing w:after="0"/>
            </w:pPr>
            <w:r w:rsidRPr="00005E72">
              <w:t>PSS/SSS period</w:t>
            </w:r>
          </w:p>
        </w:tc>
        <w:tc>
          <w:tcPr>
            <w:tcW w:w="6095" w:type="dxa"/>
          </w:tcPr>
          <w:p w14:paraId="0D2B1167" w14:textId="77777777" w:rsidR="00DC6DF0" w:rsidRPr="00005E72" w:rsidRDefault="00DC6DF0" w:rsidP="00A1388D">
            <w:pPr>
              <w:pStyle w:val="00BodyText"/>
              <w:tabs>
                <w:tab w:val="left" w:pos="2327"/>
              </w:tabs>
              <w:spacing w:after="0"/>
            </w:pPr>
            <w:r w:rsidRPr="00005E72">
              <w:t>5 ms</w:t>
            </w:r>
          </w:p>
        </w:tc>
      </w:tr>
      <w:tr w:rsidR="00DC6DF0" w:rsidRPr="00B97C04" w14:paraId="0D2B116B" w14:textId="77777777" w:rsidTr="26571209">
        <w:tc>
          <w:tcPr>
            <w:tcW w:w="2972" w:type="dxa"/>
          </w:tcPr>
          <w:p w14:paraId="0D2B1169" w14:textId="77777777" w:rsidR="00DC6DF0" w:rsidRPr="00005E72" w:rsidRDefault="00DC6DF0" w:rsidP="00A1388D">
            <w:pPr>
              <w:pStyle w:val="00BodyText"/>
              <w:tabs>
                <w:tab w:val="left" w:pos="2327"/>
              </w:tabs>
              <w:spacing w:after="0"/>
            </w:pPr>
            <w:r w:rsidRPr="00005E72">
              <w:t>Sub-carrier spacing</w:t>
            </w:r>
          </w:p>
        </w:tc>
        <w:tc>
          <w:tcPr>
            <w:tcW w:w="6095" w:type="dxa"/>
          </w:tcPr>
          <w:p w14:paraId="0D2B116A" w14:textId="77777777" w:rsidR="00DC6DF0" w:rsidRPr="00005E72" w:rsidRDefault="00DC6DF0" w:rsidP="00A1388D">
            <w:pPr>
              <w:pStyle w:val="00BodyText"/>
              <w:tabs>
                <w:tab w:val="left" w:pos="2327"/>
              </w:tabs>
              <w:spacing w:after="0"/>
            </w:pPr>
            <w:r w:rsidRPr="00005E72">
              <w:t>15 kHz</w:t>
            </w:r>
          </w:p>
        </w:tc>
      </w:tr>
      <w:tr w:rsidR="00DC6DF0" w:rsidRPr="00B97C04" w14:paraId="0D2B116E" w14:textId="77777777" w:rsidTr="26571209">
        <w:tc>
          <w:tcPr>
            <w:tcW w:w="2972" w:type="dxa"/>
          </w:tcPr>
          <w:p w14:paraId="0D2B116C" w14:textId="77777777" w:rsidR="00DC6DF0" w:rsidRPr="00005E72" w:rsidRDefault="00DC6DF0" w:rsidP="00A1388D">
            <w:pPr>
              <w:pStyle w:val="00BodyText"/>
              <w:tabs>
                <w:tab w:val="left" w:pos="2327"/>
              </w:tabs>
              <w:spacing w:after="0"/>
            </w:pPr>
            <w:r w:rsidRPr="00005E72">
              <w:t>Channel model</w:t>
            </w:r>
          </w:p>
        </w:tc>
        <w:tc>
          <w:tcPr>
            <w:tcW w:w="6095" w:type="dxa"/>
          </w:tcPr>
          <w:p w14:paraId="0D2B116D" w14:textId="77777777" w:rsidR="00DC6DF0" w:rsidRPr="00005E72" w:rsidRDefault="00DC6DF0" w:rsidP="00A1388D">
            <w:pPr>
              <w:pStyle w:val="00BodyText"/>
              <w:tabs>
                <w:tab w:val="left" w:pos="2327"/>
              </w:tabs>
              <w:spacing w:after="0"/>
            </w:pPr>
            <w:r w:rsidRPr="00005E72">
              <w:t>CDL-C 100 ns scaling</w:t>
            </w:r>
          </w:p>
        </w:tc>
      </w:tr>
      <w:tr w:rsidR="00DC6DF0" w:rsidRPr="00B97C04" w14:paraId="0D2B1171" w14:textId="77777777" w:rsidTr="26571209">
        <w:tc>
          <w:tcPr>
            <w:tcW w:w="2972" w:type="dxa"/>
          </w:tcPr>
          <w:p w14:paraId="0D2B116F" w14:textId="77777777" w:rsidR="00DC6DF0" w:rsidRPr="00005E72" w:rsidRDefault="00DC6DF0" w:rsidP="00A1388D">
            <w:pPr>
              <w:pStyle w:val="00BodyText"/>
              <w:tabs>
                <w:tab w:val="left" w:pos="2327"/>
              </w:tabs>
              <w:spacing w:after="0"/>
            </w:pPr>
            <w:r w:rsidRPr="00005E72">
              <w:lastRenderedPageBreak/>
              <w:t>UE speed</w:t>
            </w:r>
          </w:p>
        </w:tc>
        <w:tc>
          <w:tcPr>
            <w:tcW w:w="6095" w:type="dxa"/>
          </w:tcPr>
          <w:p w14:paraId="0D2B1170" w14:textId="77777777" w:rsidR="00DC6DF0" w:rsidRPr="00005E72" w:rsidRDefault="00DC6DF0" w:rsidP="00A1388D">
            <w:pPr>
              <w:pStyle w:val="00BodyText"/>
              <w:tabs>
                <w:tab w:val="left" w:pos="2327"/>
              </w:tabs>
              <w:spacing w:after="0"/>
            </w:pPr>
            <w:r w:rsidRPr="00005E72">
              <w:t>30 km/h</w:t>
            </w:r>
          </w:p>
        </w:tc>
      </w:tr>
      <w:tr w:rsidR="00DC6DF0" w:rsidRPr="00AA437A" w14:paraId="0D2B1174" w14:textId="77777777" w:rsidTr="26571209">
        <w:tc>
          <w:tcPr>
            <w:tcW w:w="2972" w:type="dxa"/>
          </w:tcPr>
          <w:p w14:paraId="0D2B1172" w14:textId="77777777" w:rsidR="00DC6DF0" w:rsidRPr="00005E72" w:rsidRDefault="00DC6DF0" w:rsidP="00A1388D">
            <w:pPr>
              <w:pStyle w:val="00BodyText"/>
              <w:tabs>
                <w:tab w:val="left" w:pos="2327"/>
              </w:tabs>
              <w:spacing w:after="0"/>
            </w:pPr>
            <w:r w:rsidRPr="00005E72">
              <w:t>PSS receiver algorithm</w:t>
            </w:r>
          </w:p>
        </w:tc>
        <w:tc>
          <w:tcPr>
            <w:tcW w:w="6095" w:type="dxa"/>
          </w:tcPr>
          <w:p w14:paraId="0D2B1173" w14:textId="77777777" w:rsidR="00DC6DF0" w:rsidRPr="00C25F66" w:rsidRDefault="00DC6DF0" w:rsidP="00A1388D">
            <w:pPr>
              <w:pStyle w:val="00BodyText"/>
              <w:tabs>
                <w:tab w:val="left" w:pos="2327"/>
              </w:tabs>
              <w:spacing w:after="0"/>
              <w:rPr>
                <w:lang w:val="en-GB"/>
              </w:rPr>
            </w:pPr>
            <w:r w:rsidRPr="00C25F66">
              <w:rPr>
                <w:lang w:val="en-GB"/>
              </w:rPr>
              <w:t xml:space="preserve">Single-shot time-domain correlator with thresholding </w:t>
            </w:r>
          </w:p>
        </w:tc>
      </w:tr>
      <w:tr w:rsidR="00DC6DF0" w:rsidRPr="00AA437A" w14:paraId="0D2B1177" w14:textId="77777777" w:rsidTr="26571209">
        <w:tc>
          <w:tcPr>
            <w:tcW w:w="2972" w:type="dxa"/>
          </w:tcPr>
          <w:p w14:paraId="0D2B1175" w14:textId="77777777" w:rsidR="00DC6DF0" w:rsidRPr="00005E72" w:rsidRDefault="00DC6DF0" w:rsidP="00A1388D">
            <w:pPr>
              <w:pStyle w:val="00BodyText"/>
              <w:tabs>
                <w:tab w:val="left" w:pos="2327"/>
              </w:tabs>
              <w:spacing w:after="0"/>
            </w:pPr>
            <w:r w:rsidRPr="00005E72">
              <w:t>SSS receiver algorithm</w:t>
            </w:r>
          </w:p>
        </w:tc>
        <w:tc>
          <w:tcPr>
            <w:tcW w:w="6095" w:type="dxa"/>
          </w:tcPr>
          <w:p w14:paraId="0D2B1176" w14:textId="77777777" w:rsidR="00DC6DF0" w:rsidRPr="00C25F66" w:rsidRDefault="00DC6DF0" w:rsidP="00A1388D">
            <w:pPr>
              <w:pStyle w:val="00BodyText"/>
              <w:tabs>
                <w:tab w:val="left" w:pos="2327"/>
              </w:tabs>
              <w:spacing w:after="0"/>
              <w:rPr>
                <w:lang w:val="en-GB"/>
              </w:rPr>
            </w:pPr>
            <w:r w:rsidRPr="00C25F66">
              <w:rPr>
                <w:lang w:val="en-GB"/>
              </w:rPr>
              <w:t>Single-shot non-coherent exhaustive search with thresholding</w:t>
            </w:r>
          </w:p>
        </w:tc>
      </w:tr>
      <w:tr w:rsidR="00DC6DF0" w:rsidRPr="005D5643" w14:paraId="0D2B117A" w14:textId="77777777" w:rsidTr="26571209">
        <w:tc>
          <w:tcPr>
            <w:tcW w:w="2972" w:type="dxa"/>
          </w:tcPr>
          <w:p w14:paraId="0D2B1178" w14:textId="77777777" w:rsidR="00DC6DF0" w:rsidRPr="00005E72" w:rsidRDefault="00DC6DF0" w:rsidP="00A1388D">
            <w:pPr>
              <w:pStyle w:val="00BodyText"/>
              <w:tabs>
                <w:tab w:val="left" w:pos="2327"/>
              </w:tabs>
              <w:spacing w:after="0"/>
            </w:pPr>
            <w:r w:rsidRPr="00005E72">
              <w:t>False alarm probability</w:t>
            </w:r>
          </w:p>
        </w:tc>
        <w:tc>
          <w:tcPr>
            <w:tcW w:w="6095" w:type="dxa"/>
          </w:tcPr>
          <w:p w14:paraId="0D2B1179" w14:textId="77777777" w:rsidR="00DC6DF0" w:rsidRPr="00C25F66" w:rsidRDefault="00DC6DF0" w:rsidP="00A1388D">
            <w:pPr>
              <w:pStyle w:val="00BodyText"/>
              <w:tabs>
                <w:tab w:val="left" w:pos="2327"/>
              </w:tabs>
              <w:spacing w:after="0"/>
              <w:rPr>
                <w:lang w:val="en-GB"/>
              </w:rPr>
            </w:pPr>
            <w:r w:rsidRPr="00005E72">
              <w:t>&lt; 1 %</w:t>
            </w:r>
          </w:p>
        </w:tc>
      </w:tr>
    </w:tbl>
    <w:p w14:paraId="0D2B117B" w14:textId="77777777" w:rsidR="005517AF" w:rsidRDefault="005517AF" w:rsidP="00C25F66">
      <w:pPr>
        <w:rPr>
          <w:rFonts w:cs="Times New Roman"/>
          <w:lang w:val="en-GB"/>
        </w:rPr>
      </w:pPr>
    </w:p>
    <w:p w14:paraId="0D2B117C" w14:textId="00DCDE0F" w:rsidR="00BD14C8" w:rsidRPr="00C37211" w:rsidRDefault="004E7E79">
      <w:pPr>
        <w:rPr>
          <w:rFonts w:cs="Times New Roman"/>
          <w:noProof/>
          <w:szCs w:val="20"/>
          <w:lang w:val="en-GB"/>
        </w:rPr>
      </w:pPr>
      <w:r w:rsidRPr="00B66EA1">
        <w:rPr>
          <w:rFonts w:cs="Times New Roman"/>
          <w:szCs w:val="20"/>
          <w:lang w:val="en-GB"/>
        </w:rPr>
        <w:t xml:space="preserve">As shown in </w:t>
      </w:r>
      <w:r w:rsidRPr="00C37211">
        <w:fldChar w:fldCharType="begin"/>
      </w:r>
      <w:r>
        <w:rPr>
          <w:rFonts w:cs="Times New Roman"/>
          <w:lang w:val="en-GB"/>
        </w:rPr>
        <w:instrText xml:space="preserve"> REF _Ref525204167 \h </w:instrText>
      </w:r>
      <w:r w:rsidRPr="00C37211">
        <w:rPr>
          <w:rFonts w:cs="Times New Roman"/>
          <w:lang w:val="en-GB"/>
        </w:rPr>
        <w:fldChar w:fldCharType="separate"/>
      </w:r>
      <w:r w:rsidR="00B64E1A" w:rsidRPr="00200824">
        <w:rPr>
          <w:lang w:val="en-GB"/>
        </w:rPr>
        <w:t>Table 7</w:t>
      </w:r>
      <w:r w:rsidRPr="00C37211">
        <w:fldChar w:fldCharType="end"/>
      </w:r>
      <w:r w:rsidRPr="00B66EA1">
        <w:rPr>
          <w:rFonts w:cs="Times New Roman"/>
          <w:szCs w:val="20"/>
          <w:lang w:val="en-GB"/>
        </w:rPr>
        <w:t xml:space="preserve">, NR-PSS and NR-SSS joint detection performance is analysed for the 15 kHz SCS option only. However, it’s to be noted that 30 kHz SCS option would improve the performance slightly (~1 dB) due to better frequency diversity. </w:t>
      </w:r>
      <w:r w:rsidR="009803D4" w:rsidRPr="00B66EA1">
        <w:rPr>
          <w:rFonts w:cs="Times New Roman"/>
          <w:szCs w:val="20"/>
          <w:lang w:val="en-GB"/>
        </w:rPr>
        <w:t>The following figure provides the joint NR-PSS and NR-SSS detection performance</w:t>
      </w:r>
      <w:r w:rsidR="004E1C77" w:rsidRPr="00B66EA1">
        <w:rPr>
          <w:rFonts w:cs="Times New Roman"/>
          <w:szCs w:val="20"/>
          <w:lang w:val="en-GB"/>
        </w:rPr>
        <w:t xml:space="preserve"> showing that the targeted performance is achieved at -3 dB SNR.</w:t>
      </w:r>
    </w:p>
    <w:p w14:paraId="0D2B117D" w14:textId="77777777" w:rsidR="009803D4" w:rsidRDefault="00BD14C8" w:rsidP="00C25F66">
      <w:pPr>
        <w:jc w:val="center"/>
        <w:rPr>
          <w:rFonts w:cs="Times New Roman"/>
          <w:lang w:val="en-GB"/>
        </w:rPr>
      </w:pPr>
      <w:r>
        <w:rPr>
          <w:rFonts w:cs="Times New Roman"/>
          <w:noProof/>
        </w:rPr>
        <w:drawing>
          <wp:inline distT="0" distB="0" distL="0" distR="0" wp14:anchorId="0D2B11FB" wp14:editId="0D2B11FC">
            <wp:extent cx="3284220" cy="1882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0D2B117E" w14:textId="73D9F12A" w:rsidR="004E1C77" w:rsidRPr="00C37211" w:rsidRDefault="004E1C77">
      <w:pPr>
        <w:pStyle w:val="Caption"/>
        <w:jc w:val="center"/>
        <w:rPr>
          <w:rFonts w:cs="Times New Roman"/>
          <w:szCs w:val="20"/>
          <w:lang w:val="en-GB"/>
        </w:rPr>
      </w:pPr>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B64E1A">
        <w:rPr>
          <w:noProof/>
        </w:rPr>
        <w:t>11</w:t>
      </w:r>
      <w:r w:rsidR="00740211">
        <w:rPr>
          <w:noProof/>
        </w:rPr>
        <w:fldChar w:fldCharType="end"/>
      </w:r>
      <w:r w:rsidRPr="00C25F66">
        <w:rPr>
          <w:lang w:val="en-GB"/>
        </w:rPr>
        <w:t xml:space="preserve"> Joint NR-PSS and NR-SSS detection performan</w:t>
      </w:r>
      <w:r>
        <w:rPr>
          <w:lang w:val="en-GB"/>
        </w:rPr>
        <w:t>ce</w:t>
      </w:r>
      <w:r w:rsidR="00332C2D">
        <w:rPr>
          <w:lang w:val="en-GB"/>
        </w:rPr>
        <w:t xml:space="preserve"> [R1-1708231]</w:t>
      </w:r>
      <w:r>
        <w:rPr>
          <w:lang w:val="en-GB"/>
        </w:rPr>
        <w:t>.</w:t>
      </w:r>
    </w:p>
    <w:p w14:paraId="0D2B117F" w14:textId="77777777" w:rsidR="004E1C77" w:rsidRDefault="004E1C77" w:rsidP="00C25F66">
      <w:pPr>
        <w:rPr>
          <w:rFonts w:cs="Times New Roman"/>
          <w:lang w:val="en-GB"/>
        </w:rPr>
      </w:pPr>
    </w:p>
    <w:p w14:paraId="0D2B1180" w14:textId="77777777" w:rsidR="004E24C4" w:rsidRPr="00C37211" w:rsidRDefault="004E1C77">
      <w:pPr>
        <w:rPr>
          <w:rFonts w:cs="Times New Roman"/>
          <w:szCs w:val="20"/>
          <w:lang w:val="en-GB"/>
        </w:rPr>
      </w:pPr>
      <w:r w:rsidRPr="00B66EA1">
        <w:rPr>
          <w:rFonts w:cs="Times New Roman"/>
          <w:szCs w:val="20"/>
          <w:lang w:val="en-GB"/>
        </w:rPr>
        <w:t xml:space="preserve">The following figure provides NR-PBCH detection performance for 15, 30 and 60 kHz SCS options (only 15 and 30 kHz used in the link budget). It can be observed that targeted detection performance is achieved </w:t>
      </w:r>
      <w:r w:rsidRPr="00343307">
        <w:rPr>
          <w:rFonts w:cs="Times New Roman"/>
          <w:szCs w:val="20"/>
          <w:lang w:val="en-GB"/>
        </w:rPr>
        <w:t>at -4 dB, -5 dB and -6 dB SNR for 15, 30 and 60 kHz SCS, respectively.</w:t>
      </w:r>
    </w:p>
    <w:p w14:paraId="0D2B1181" w14:textId="77777777" w:rsidR="004E1C77" w:rsidRDefault="004E1C77" w:rsidP="00C25F66">
      <w:pPr>
        <w:jc w:val="center"/>
        <w:rPr>
          <w:rFonts w:cs="Times New Roman"/>
          <w:lang w:val="en-GB"/>
        </w:rPr>
      </w:pPr>
      <w:r w:rsidRPr="004E1C77">
        <w:rPr>
          <w:rFonts w:cs="Times New Roman"/>
          <w:noProof/>
        </w:rPr>
        <w:drawing>
          <wp:inline distT="0" distB="0" distL="0" distR="0" wp14:anchorId="0D2B11FD" wp14:editId="0D2B11FE">
            <wp:extent cx="4696166" cy="3167696"/>
            <wp:effectExtent l="0" t="0" r="0" b="0"/>
            <wp:docPr id="11"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56">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0D2B1182" w14:textId="6F58838C" w:rsidR="004E1C77" w:rsidRPr="00C37211" w:rsidRDefault="004E1C77">
      <w:pPr>
        <w:pStyle w:val="Caption"/>
        <w:jc w:val="center"/>
        <w:rPr>
          <w:rFonts w:cs="Times New Roman"/>
          <w:szCs w:val="20"/>
          <w:lang w:val="en-GB"/>
        </w:rPr>
      </w:pPr>
      <w:r>
        <w:t xml:space="preserve">Figure </w:t>
      </w:r>
      <w:r w:rsidR="00740211">
        <w:rPr>
          <w:noProof/>
        </w:rPr>
        <w:fldChar w:fldCharType="begin"/>
      </w:r>
      <w:r w:rsidR="00740211">
        <w:rPr>
          <w:noProof/>
        </w:rPr>
        <w:instrText xml:space="preserve"> SEQ Figure \* ARABIC </w:instrText>
      </w:r>
      <w:r w:rsidR="00740211">
        <w:rPr>
          <w:noProof/>
        </w:rPr>
        <w:fldChar w:fldCharType="separate"/>
      </w:r>
      <w:r w:rsidR="00B64E1A">
        <w:rPr>
          <w:noProof/>
        </w:rPr>
        <w:t>12</w:t>
      </w:r>
      <w:r w:rsidR="00740211">
        <w:rPr>
          <w:noProof/>
        </w:rPr>
        <w:fldChar w:fldCharType="end"/>
      </w:r>
      <w:r w:rsidRPr="00C25F66">
        <w:rPr>
          <w:lang w:val="en-GB"/>
        </w:rPr>
        <w:t xml:space="preserve"> NR-PBCH detection performance.</w:t>
      </w:r>
    </w:p>
    <w:p w14:paraId="0D2B1183" w14:textId="77777777" w:rsidR="00AC6587" w:rsidRDefault="00D27077" w:rsidP="00CE5686">
      <w:pPr>
        <w:rPr>
          <w:rFonts w:cs="Times New Roman"/>
          <w:szCs w:val="20"/>
          <w:lang w:val="en-GB"/>
        </w:rPr>
      </w:pPr>
      <w:r>
        <w:rPr>
          <w:rFonts w:cs="Times New Roman"/>
          <w:szCs w:val="20"/>
          <w:lang w:val="en-GB"/>
        </w:rPr>
        <w:t>PRACH link level simulations results for the link budget analysis are taken from [</w:t>
      </w:r>
      <w:r w:rsidR="00EC6A0E" w:rsidRPr="00B66EA1">
        <w:rPr>
          <w:rFonts w:cs="Times New Roman"/>
          <w:szCs w:val="20"/>
          <w:lang w:val="en-GB" w:eastAsia="ja-JP"/>
        </w:rPr>
        <w:t>R1-1710889</w:t>
      </w:r>
      <w:r w:rsidR="00464E34" w:rsidRPr="00B66EA1">
        <w:rPr>
          <w:rFonts w:cs="Times New Roman"/>
          <w:szCs w:val="20"/>
          <w:lang w:val="en-GB" w:eastAsia="ja-JP"/>
        </w:rPr>
        <w:t>].</w:t>
      </w:r>
    </w:p>
    <w:p w14:paraId="0D2B1184" w14:textId="052671B1" w:rsidR="00CE5686" w:rsidRPr="00C37211" w:rsidRDefault="00C9535B">
      <w:pPr>
        <w:rPr>
          <w:rFonts w:cs="Times New Roman"/>
          <w:szCs w:val="20"/>
          <w:lang w:val="en-GB"/>
        </w:rPr>
      </w:pPr>
      <w:r w:rsidRPr="00C25F66">
        <w:rPr>
          <w:rFonts w:cs="Times New Roman"/>
          <w:szCs w:val="20"/>
          <w:lang w:val="en-GB"/>
        </w:rPr>
        <w:lastRenderedPageBreak/>
        <w:t xml:space="preserve">Then in </w:t>
      </w:r>
      <w:r w:rsidR="00F71A8C">
        <w:rPr>
          <w:rFonts w:cs="Times New Roman"/>
          <w:szCs w:val="20"/>
          <w:lang w:val="en-GB"/>
        </w:rPr>
        <w:t xml:space="preserve">the </w:t>
      </w:r>
      <w:r w:rsidRPr="00C25F66">
        <w:rPr>
          <w:rFonts w:cs="Times New Roman"/>
          <w:szCs w:val="20"/>
          <w:lang w:val="en-GB"/>
        </w:rPr>
        <w:t>link budget analysis, used system level parameters are inherited from</w:t>
      </w:r>
      <w:r w:rsidR="00E77548">
        <w:rPr>
          <w:rFonts w:cs="Times New Roman"/>
          <w:szCs w:val="20"/>
          <w:lang w:val="en-GB"/>
        </w:rPr>
        <w:t xml:space="preserve"> </w:t>
      </w:r>
      <w:r w:rsidR="00E77548" w:rsidRPr="000A5EC9">
        <w:rPr>
          <w:lang w:val="en-GB"/>
        </w:rPr>
        <w:t>[</w:t>
      </w:r>
      <w:r w:rsidR="00E77548" w:rsidRPr="000A5EC9">
        <w:rPr>
          <w:rStyle w:val="st"/>
          <w:lang w:val="en-GB"/>
        </w:rPr>
        <w:t xml:space="preserve">3GPP TR </w:t>
      </w:r>
      <w:r w:rsidR="00E77548" w:rsidRPr="000A5EC9">
        <w:rPr>
          <w:rStyle w:val="Emphasis"/>
          <w:i w:val="0"/>
          <w:lang w:val="en-GB"/>
        </w:rPr>
        <w:t>38.802]</w:t>
      </w:r>
      <w:r w:rsidR="00F809EA" w:rsidRPr="00C25F66">
        <w:rPr>
          <w:rFonts w:cs="Times New Roman"/>
          <w:szCs w:val="20"/>
          <w:lang w:val="en-GB"/>
        </w:rPr>
        <w:t>, section</w:t>
      </w:r>
      <w:r w:rsidR="003B5C72" w:rsidRPr="00C25F66">
        <w:rPr>
          <w:rFonts w:cs="Times New Roman"/>
          <w:szCs w:val="20"/>
          <w:lang w:val="en-GB"/>
        </w:rPr>
        <w:t xml:space="preserve"> 4 (Outdoor below 7 GHz). </w:t>
      </w:r>
      <w:r w:rsidR="00A72CEA">
        <w:rPr>
          <w:rFonts w:cs="Times New Roman"/>
          <w:szCs w:val="20"/>
          <w:lang w:val="en-GB"/>
        </w:rPr>
        <w:t xml:space="preserve">Calculated MCL values </w:t>
      </w:r>
      <w:r w:rsidR="00C21652" w:rsidRPr="00C25F66">
        <w:rPr>
          <w:rFonts w:cs="Times New Roman"/>
          <w:szCs w:val="20"/>
          <w:lang w:val="en-GB"/>
        </w:rPr>
        <w:t xml:space="preserve">for </w:t>
      </w:r>
      <w:r w:rsidR="00183FF0" w:rsidRPr="00C25F66">
        <w:rPr>
          <w:rFonts w:cs="Times New Roman"/>
          <w:szCs w:val="20"/>
          <w:lang w:val="en-GB"/>
        </w:rPr>
        <w:t>15 and 30 kHz SCS options for joint PSS</w:t>
      </w:r>
      <w:r w:rsidR="00836259" w:rsidRPr="00C25F66">
        <w:rPr>
          <w:rFonts w:cs="Times New Roman"/>
          <w:szCs w:val="20"/>
          <w:lang w:val="en-GB"/>
        </w:rPr>
        <w:t>&amp;SSS</w:t>
      </w:r>
      <w:r w:rsidR="00A72CEA">
        <w:rPr>
          <w:rFonts w:cs="Times New Roman"/>
          <w:szCs w:val="20"/>
          <w:lang w:val="en-GB"/>
        </w:rPr>
        <w:t xml:space="preserve"> (only 15 kHz)</w:t>
      </w:r>
      <w:r w:rsidR="00836259" w:rsidRPr="00C25F66">
        <w:rPr>
          <w:rFonts w:cs="Times New Roman"/>
          <w:szCs w:val="20"/>
          <w:lang w:val="en-GB"/>
        </w:rPr>
        <w:t>, PBCH, PRACH format A1 and PRACH format A2 detection performance</w:t>
      </w:r>
      <w:r w:rsidR="00CE5686" w:rsidRPr="00C25F66">
        <w:rPr>
          <w:rFonts w:cs="Times New Roman"/>
          <w:szCs w:val="20"/>
          <w:lang w:val="en-GB"/>
        </w:rPr>
        <w:t xml:space="preserve"> </w:t>
      </w:r>
      <w:r w:rsidR="00A72CEA">
        <w:rPr>
          <w:rFonts w:cs="Times New Roman"/>
          <w:szCs w:val="20"/>
          <w:lang w:val="en-GB"/>
        </w:rPr>
        <w:t xml:space="preserve">are provided </w:t>
      </w:r>
      <w:r w:rsidR="00CE5686" w:rsidRPr="00C25F66">
        <w:rPr>
          <w:rFonts w:cs="Times New Roman"/>
          <w:szCs w:val="20"/>
          <w:lang w:val="en-GB"/>
        </w:rPr>
        <w:t xml:space="preserve">in </w:t>
      </w:r>
      <w:r w:rsidR="007260CA">
        <w:rPr>
          <w:rFonts w:cs="Times New Roman"/>
          <w:szCs w:val="20"/>
          <w:lang w:val="en-GB"/>
        </w:rPr>
        <w:fldChar w:fldCharType="begin"/>
      </w:r>
      <w:r w:rsidR="007260CA">
        <w:rPr>
          <w:rFonts w:cs="Times New Roman"/>
          <w:szCs w:val="20"/>
          <w:lang w:val="en-GB"/>
        </w:rPr>
        <w:instrText xml:space="preserve"> REF _Ref525651983 \h </w:instrText>
      </w:r>
      <w:r w:rsidR="007260CA">
        <w:rPr>
          <w:rFonts w:cs="Times New Roman"/>
          <w:szCs w:val="20"/>
          <w:lang w:val="en-GB"/>
        </w:rPr>
      </w:r>
      <w:r w:rsidR="007260CA">
        <w:rPr>
          <w:rFonts w:cs="Times New Roman"/>
          <w:szCs w:val="20"/>
          <w:lang w:val="en-GB"/>
        </w:rPr>
        <w:fldChar w:fldCharType="separate"/>
      </w:r>
      <w:r w:rsidR="007260CA" w:rsidRPr="00200824">
        <w:rPr>
          <w:lang w:val="en-GB"/>
        </w:rPr>
        <w:t xml:space="preserve">Table </w:t>
      </w:r>
      <w:r w:rsidR="007260CA" w:rsidRPr="00200824">
        <w:rPr>
          <w:noProof/>
          <w:lang w:val="en-GB"/>
        </w:rPr>
        <w:t>8</w:t>
      </w:r>
      <w:r w:rsidR="007260CA">
        <w:rPr>
          <w:rFonts w:cs="Times New Roman"/>
          <w:szCs w:val="20"/>
          <w:lang w:val="en-GB"/>
        </w:rPr>
        <w:fldChar w:fldCharType="end"/>
      </w:r>
      <w:r w:rsidR="007260CA">
        <w:rPr>
          <w:rFonts w:cs="Times New Roman"/>
          <w:szCs w:val="20"/>
          <w:lang w:val="en-GB"/>
        </w:rPr>
        <w:t xml:space="preserve">. </w:t>
      </w:r>
      <w:r w:rsidR="00836259" w:rsidRPr="00C25F66">
        <w:rPr>
          <w:rFonts w:cs="Times New Roman"/>
          <w:szCs w:val="20"/>
          <w:lang w:val="en-GB"/>
        </w:rPr>
        <w:t xml:space="preserve">Based on the link budget calculations following summary </w:t>
      </w:r>
      <w:r w:rsidR="00CE5686" w:rsidRPr="00B66EA1">
        <w:rPr>
          <w:rFonts w:cs="Times New Roman"/>
          <w:szCs w:val="20"/>
          <w:lang w:val="en-GB"/>
        </w:rPr>
        <w:t>can be</w:t>
      </w:r>
      <w:r w:rsidR="00F71A8C" w:rsidRPr="00B66EA1">
        <w:rPr>
          <w:rFonts w:cs="Times New Roman"/>
          <w:szCs w:val="20"/>
          <w:lang w:val="en-GB"/>
        </w:rPr>
        <w:t xml:space="preserve"> made </w:t>
      </w:r>
      <w:r w:rsidR="00CE5686" w:rsidRPr="00B66EA1">
        <w:rPr>
          <w:rFonts w:cs="Times New Roman"/>
          <w:szCs w:val="20"/>
          <w:lang w:val="en-GB"/>
        </w:rPr>
        <w:t>where MCL values are represented together with the difference to the PRACH format A1 (targeted to small cells).</w:t>
      </w:r>
      <w:r w:rsidR="00F71A8C" w:rsidRPr="00B66EA1">
        <w:rPr>
          <w:rFonts w:cs="Times New Roman"/>
          <w:szCs w:val="20"/>
          <w:lang w:val="en-GB"/>
        </w:rPr>
        <w:t xml:space="preserve"> </w:t>
      </w:r>
      <w:r w:rsidR="00CE5686" w:rsidRPr="00C25F66">
        <w:rPr>
          <w:rFonts w:cs="Times New Roman"/>
          <w:lang w:val="en-GB"/>
        </w:rPr>
        <w:t xml:space="preserve"> </w:t>
      </w:r>
    </w:p>
    <w:p w14:paraId="73313F03" w14:textId="77777777" w:rsidR="000E1CD9" w:rsidRPr="00C37211" w:rsidRDefault="000E1CD9">
      <w:pPr>
        <w:rPr>
          <w:rFonts w:cs="Times New Roman"/>
          <w:szCs w:val="20"/>
          <w:lang w:val="en-GB"/>
        </w:rPr>
      </w:pPr>
    </w:p>
    <w:tbl>
      <w:tblPr>
        <w:tblStyle w:val="TableGrid"/>
        <w:tblW w:w="0" w:type="auto"/>
        <w:tblLook w:val="04A0" w:firstRow="1" w:lastRow="0" w:firstColumn="1" w:lastColumn="0" w:noHBand="0" w:noVBand="1"/>
      </w:tblPr>
      <w:tblGrid>
        <w:gridCol w:w="2407"/>
        <w:gridCol w:w="2407"/>
        <w:gridCol w:w="2407"/>
      </w:tblGrid>
      <w:tr w:rsidR="00F71A8C" w14:paraId="0D2B1188" w14:textId="77777777" w:rsidTr="26571209">
        <w:tc>
          <w:tcPr>
            <w:tcW w:w="2407" w:type="dxa"/>
            <w:shd w:val="clear" w:color="auto" w:fill="A6A6A6" w:themeFill="background1" w:themeFillShade="A6"/>
          </w:tcPr>
          <w:p w14:paraId="0D2B1185" w14:textId="77777777" w:rsidR="00F71A8C" w:rsidRPr="00E04FF4" w:rsidRDefault="00F71A8C" w:rsidP="002C5737">
            <w:pPr>
              <w:rPr>
                <w:rFonts w:cs="Times New Roman"/>
                <w:lang w:val="en-GB"/>
              </w:rPr>
            </w:pPr>
          </w:p>
        </w:tc>
        <w:tc>
          <w:tcPr>
            <w:tcW w:w="2407" w:type="dxa"/>
            <w:shd w:val="clear" w:color="auto" w:fill="A6A6A6" w:themeFill="background1" w:themeFillShade="A6"/>
          </w:tcPr>
          <w:p w14:paraId="0D2B1186" w14:textId="77777777" w:rsidR="00F71A8C" w:rsidRPr="00C37211" w:rsidRDefault="00F71A8C">
            <w:pPr>
              <w:jc w:val="center"/>
              <w:rPr>
                <w:rFonts w:cs="Times New Roman"/>
                <w:b/>
                <w:bCs/>
                <w:szCs w:val="20"/>
              </w:rPr>
            </w:pPr>
            <w:r w:rsidRPr="00B66EA1">
              <w:rPr>
                <w:rFonts w:cs="Times New Roman"/>
                <w:b/>
                <w:bCs/>
                <w:szCs w:val="20"/>
              </w:rPr>
              <w:t>15 kHz SCS</w:t>
            </w:r>
          </w:p>
        </w:tc>
        <w:tc>
          <w:tcPr>
            <w:tcW w:w="2407" w:type="dxa"/>
            <w:shd w:val="clear" w:color="auto" w:fill="A6A6A6" w:themeFill="background1" w:themeFillShade="A6"/>
          </w:tcPr>
          <w:p w14:paraId="0D2B1187" w14:textId="77777777" w:rsidR="00F71A8C" w:rsidRPr="00C37211" w:rsidRDefault="00F71A8C">
            <w:pPr>
              <w:jc w:val="center"/>
              <w:rPr>
                <w:rFonts w:cs="Times New Roman"/>
                <w:b/>
                <w:bCs/>
                <w:szCs w:val="20"/>
              </w:rPr>
            </w:pPr>
            <w:r w:rsidRPr="00B66EA1">
              <w:rPr>
                <w:rFonts w:cs="Times New Roman"/>
                <w:b/>
                <w:bCs/>
                <w:szCs w:val="20"/>
              </w:rPr>
              <w:t>30 kHz SCS</w:t>
            </w:r>
          </w:p>
        </w:tc>
      </w:tr>
      <w:tr w:rsidR="00F71A8C" w14:paraId="0D2B118C" w14:textId="77777777" w:rsidTr="26571209">
        <w:tc>
          <w:tcPr>
            <w:tcW w:w="2407" w:type="dxa"/>
          </w:tcPr>
          <w:p w14:paraId="0D2B1189" w14:textId="77777777" w:rsidR="00F71A8C" w:rsidRPr="00C37211" w:rsidRDefault="00F71A8C">
            <w:pPr>
              <w:rPr>
                <w:rFonts w:cs="Times New Roman"/>
                <w:szCs w:val="20"/>
              </w:rPr>
            </w:pPr>
            <w:r w:rsidRPr="00B66EA1">
              <w:rPr>
                <w:rFonts w:cs="Times New Roman"/>
                <w:szCs w:val="20"/>
              </w:rPr>
              <w:t>NR-PSS/NR-SSS</w:t>
            </w:r>
          </w:p>
        </w:tc>
        <w:tc>
          <w:tcPr>
            <w:tcW w:w="2407" w:type="dxa"/>
          </w:tcPr>
          <w:p w14:paraId="0D2B118A" w14:textId="77777777" w:rsidR="00F71A8C" w:rsidRPr="00C37211" w:rsidRDefault="00F71A8C">
            <w:pPr>
              <w:jc w:val="center"/>
              <w:rPr>
                <w:rFonts w:cs="Times New Roman"/>
                <w:szCs w:val="20"/>
              </w:rPr>
            </w:pPr>
            <w:r w:rsidRPr="00B66EA1">
              <w:rPr>
                <w:rFonts w:cs="Times New Roman"/>
                <w:szCs w:val="20"/>
              </w:rPr>
              <w:t>115 dB (-9.0)</w:t>
            </w:r>
          </w:p>
        </w:tc>
        <w:tc>
          <w:tcPr>
            <w:tcW w:w="2407" w:type="dxa"/>
          </w:tcPr>
          <w:p w14:paraId="0D2B118B" w14:textId="77777777" w:rsidR="00F71A8C" w:rsidRPr="00C37211" w:rsidRDefault="00F71A8C">
            <w:pPr>
              <w:jc w:val="center"/>
              <w:rPr>
                <w:rFonts w:cs="Times New Roman"/>
                <w:szCs w:val="20"/>
              </w:rPr>
            </w:pPr>
            <w:r w:rsidRPr="00B66EA1">
              <w:rPr>
                <w:rFonts w:cs="Times New Roman"/>
                <w:szCs w:val="20"/>
              </w:rPr>
              <w:t>N/A</w:t>
            </w:r>
          </w:p>
        </w:tc>
      </w:tr>
      <w:tr w:rsidR="00F71A8C" w14:paraId="0D2B1190" w14:textId="77777777" w:rsidTr="26571209">
        <w:tc>
          <w:tcPr>
            <w:tcW w:w="2407" w:type="dxa"/>
          </w:tcPr>
          <w:p w14:paraId="0D2B118D" w14:textId="77777777" w:rsidR="00F71A8C" w:rsidRPr="00C37211" w:rsidRDefault="00F71A8C">
            <w:pPr>
              <w:rPr>
                <w:rFonts w:cs="Times New Roman"/>
                <w:szCs w:val="20"/>
              </w:rPr>
            </w:pPr>
            <w:r w:rsidRPr="00B66EA1">
              <w:rPr>
                <w:rFonts w:cs="Times New Roman"/>
                <w:szCs w:val="20"/>
              </w:rPr>
              <w:t>NR-PBCH</w:t>
            </w:r>
          </w:p>
        </w:tc>
        <w:tc>
          <w:tcPr>
            <w:tcW w:w="2407" w:type="dxa"/>
          </w:tcPr>
          <w:p w14:paraId="0D2B118E" w14:textId="77777777" w:rsidR="00F71A8C" w:rsidRPr="00C37211" w:rsidRDefault="00F71A8C">
            <w:pPr>
              <w:jc w:val="center"/>
              <w:rPr>
                <w:rFonts w:cs="Times New Roman"/>
                <w:szCs w:val="20"/>
              </w:rPr>
            </w:pPr>
            <w:r w:rsidRPr="00B66EA1">
              <w:rPr>
                <w:rFonts w:cs="Times New Roman"/>
                <w:szCs w:val="20"/>
              </w:rPr>
              <w:t>116 dB (-8.0)</w:t>
            </w:r>
          </w:p>
        </w:tc>
        <w:tc>
          <w:tcPr>
            <w:tcW w:w="2407" w:type="dxa"/>
          </w:tcPr>
          <w:p w14:paraId="0D2B118F" w14:textId="77777777" w:rsidR="00F71A8C" w:rsidRPr="00C37211" w:rsidRDefault="00F71A8C">
            <w:pPr>
              <w:jc w:val="center"/>
              <w:rPr>
                <w:rFonts w:cs="Times New Roman"/>
                <w:szCs w:val="20"/>
              </w:rPr>
            </w:pPr>
            <w:r w:rsidRPr="00B66EA1">
              <w:rPr>
                <w:rFonts w:cs="Times New Roman"/>
                <w:szCs w:val="20"/>
              </w:rPr>
              <w:t>117 dB (-8.6)</w:t>
            </w:r>
          </w:p>
        </w:tc>
      </w:tr>
      <w:tr w:rsidR="00F71A8C" w14:paraId="0D2B1194" w14:textId="77777777" w:rsidTr="26571209">
        <w:tc>
          <w:tcPr>
            <w:tcW w:w="2407" w:type="dxa"/>
          </w:tcPr>
          <w:p w14:paraId="0D2B1191" w14:textId="77777777" w:rsidR="00F71A8C" w:rsidRPr="00C37211" w:rsidRDefault="00F71A8C">
            <w:pPr>
              <w:rPr>
                <w:rFonts w:cs="Times New Roman"/>
                <w:szCs w:val="20"/>
              </w:rPr>
            </w:pPr>
            <w:r w:rsidRPr="00B66EA1">
              <w:rPr>
                <w:rFonts w:cs="Times New Roman"/>
                <w:szCs w:val="20"/>
              </w:rPr>
              <w:t>NR PRACH format A1</w:t>
            </w:r>
          </w:p>
        </w:tc>
        <w:tc>
          <w:tcPr>
            <w:tcW w:w="2407" w:type="dxa"/>
          </w:tcPr>
          <w:p w14:paraId="0D2B1192" w14:textId="77777777" w:rsidR="00F71A8C" w:rsidRPr="00C37211" w:rsidRDefault="00F71A8C">
            <w:pPr>
              <w:jc w:val="center"/>
              <w:rPr>
                <w:rFonts w:cs="Times New Roman"/>
                <w:szCs w:val="20"/>
              </w:rPr>
            </w:pPr>
            <w:r w:rsidRPr="00B66EA1">
              <w:rPr>
                <w:rFonts w:cs="Times New Roman"/>
                <w:szCs w:val="20"/>
              </w:rPr>
              <w:t>124 dB(0.0)</w:t>
            </w:r>
          </w:p>
        </w:tc>
        <w:tc>
          <w:tcPr>
            <w:tcW w:w="2407" w:type="dxa"/>
          </w:tcPr>
          <w:p w14:paraId="0D2B1193" w14:textId="77777777" w:rsidR="00F71A8C" w:rsidRPr="00C37211" w:rsidRDefault="00F71A8C">
            <w:pPr>
              <w:jc w:val="center"/>
              <w:rPr>
                <w:rFonts w:cs="Times New Roman"/>
                <w:szCs w:val="20"/>
              </w:rPr>
            </w:pPr>
            <w:r w:rsidRPr="00B66EA1">
              <w:rPr>
                <w:rFonts w:cs="Times New Roman"/>
                <w:szCs w:val="20"/>
              </w:rPr>
              <w:t>125.6 dB(0.0)</w:t>
            </w:r>
          </w:p>
        </w:tc>
      </w:tr>
      <w:tr w:rsidR="00F71A8C" w14:paraId="0D2B1198" w14:textId="77777777" w:rsidTr="26571209">
        <w:tc>
          <w:tcPr>
            <w:tcW w:w="2407" w:type="dxa"/>
          </w:tcPr>
          <w:p w14:paraId="0D2B1195" w14:textId="77777777" w:rsidR="00F71A8C" w:rsidRPr="00C37211" w:rsidRDefault="00F71A8C">
            <w:pPr>
              <w:rPr>
                <w:rFonts w:cs="Times New Roman"/>
                <w:szCs w:val="20"/>
              </w:rPr>
            </w:pPr>
            <w:r w:rsidRPr="00B66EA1">
              <w:rPr>
                <w:rFonts w:cs="Times New Roman"/>
                <w:szCs w:val="20"/>
              </w:rPr>
              <w:t>NR PRACH format A2</w:t>
            </w:r>
          </w:p>
        </w:tc>
        <w:tc>
          <w:tcPr>
            <w:tcW w:w="2407" w:type="dxa"/>
          </w:tcPr>
          <w:p w14:paraId="0D2B1196" w14:textId="77777777" w:rsidR="00F71A8C" w:rsidRPr="00C37211" w:rsidRDefault="00F71A8C">
            <w:pPr>
              <w:jc w:val="center"/>
              <w:rPr>
                <w:rFonts w:cs="Times New Roman"/>
                <w:szCs w:val="20"/>
              </w:rPr>
            </w:pPr>
            <w:r w:rsidRPr="00B66EA1">
              <w:rPr>
                <w:rFonts w:cs="Times New Roman"/>
                <w:szCs w:val="20"/>
              </w:rPr>
              <w:t>126.8 dB (+2.8)</w:t>
            </w:r>
          </w:p>
        </w:tc>
        <w:tc>
          <w:tcPr>
            <w:tcW w:w="2407" w:type="dxa"/>
          </w:tcPr>
          <w:p w14:paraId="0D2B1197" w14:textId="77777777" w:rsidR="00F71A8C" w:rsidRPr="00C37211" w:rsidRDefault="00F71A8C">
            <w:pPr>
              <w:jc w:val="center"/>
              <w:rPr>
                <w:rFonts w:cs="Times New Roman"/>
                <w:szCs w:val="20"/>
              </w:rPr>
            </w:pPr>
            <w:r w:rsidRPr="00B66EA1">
              <w:rPr>
                <w:rFonts w:cs="Times New Roman"/>
                <w:szCs w:val="20"/>
              </w:rPr>
              <w:t>127.6 dB (+2.0)</w:t>
            </w:r>
          </w:p>
        </w:tc>
      </w:tr>
    </w:tbl>
    <w:p w14:paraId="0D2B1199" w14:textId="77777777" w:rsidR="00CE5686" w:rsidRDefault="00CE5686" w:rsidP="00CE5686">
      <w:pPr>
        <w:rPr>
          <w:rFonts w:cs="Times New Roman"/>
        </w:rPr>
      </w:pPr>
    </w:p>
    <w:p w14:paraId="0D2B119A" w14:textId="77777777" w:rsidR="00C55411" w:rsidRPr="00C37211" w:rsidRDefault="00CE5686">
      <w:pPr>
        <w:rPr>
          <w:rFonts w:cs="Times New Roman"/>
          <w:szCs w:val="20"/>
          <w:lang w:val="en-GB"/>
        </w:rPr>
      </w:pPr>
      <w:r w:rsidRPr="00B66EA1">
        <w:rPr>
          <w:rFonts w:cs="Times New Roman"/>
          <w:szCs w:val="20"/>
          <w:lang w:val="en-GB"/>
        </w:rPr>
        <w:t>Based on above summary it can be concluded that NR-PSS/NR-SSS and NR-PBCH in NR-U are having roughly 8-9 dB and 11-12 dB worse maximum coupling loss than PRACH format A1 and A2, respectively</w:t>
      </w:r>
      <w:r w:rsidR="00A13B3C" w:rsidRPr="00B66EA1">
        <w:rPr>
          <w:rFonts w:cs="Times New Roman"/>
          <w:szCs w:val="20"/>
          <w:lang w:val="en-GB"/>
        </w:rPr>
        <w:t xml:space="preserve">. </w:t>
      </w:r>
      <w:r w:rsidR="00A13B3C" w:rsidRPr="00C37211">
        <w:rPr>
          <w:rFonts w:cs="Times New Roman"/>
          <w:szCs w:val="20"/>
          <w:lang w:val="en-GB"/>
        </w:rPr>
        <w:t xml:space="preserve">Imbalance is mainly coming from the higher noise figure at the receiver in downlink and </w:t>
      </w:r>
      <w:r w:rsidR="00336E29" w:rsidRPr="00C37211">
        <w:rPr>
          <w:rFonts w:cs="Times New Roman"/>
          <w:szCs w:val="20"/>
          <w:lang w:val="en-GB"/>
        </w:rPr>
        <w:t>remarkably higher antenna gain at the receiver in uplink.</w:t>
      </w:r>
    </w:p>
    <w:p w14:paraId="0D2B119B" w14:textId="29B7322B" w:rsidR="00C55411" w:rsidRDefault="00336E29" w:rsidP="00C55411">
      <w:pPr>
        <w:pStyle w:val="Caption"/>
        <w:rPr>
          <w:lang w:val="en-US"/>
        </w:rPr>
      </w:pPr>
      <w:r>
        <w:rPr>
          <w:rFonts w:cs="Times New Roman"/>
          <w:szCs w:val="20"/>
        </w:rPr>
        <w:t xml:space="preserve"> </w:t>
      </w:r>
      <w:bookmarkStart w:id="24" w:name="_Ref525651983"/>
      <w:r w:rsidR="00C55411">
        <w:t xml:space="preserve">Table </w:t>
      </w:r>
      <w:r w:rsidR="00740211">
        <w:rPr>
          <w:noProof/>
        </w:rPr>
        <w:fldChar w:fldCharType="begin"/>
      </w:r>
      <w:r w:rsidR="00740211">
        <w:rPr>
          <w:noProof/>
        </w:rPr>
        <w:instrText xml:space="preserve"> SEQ Table \* ARABIC </w:instrText>
      </w:r>
      <w:r w:rsidR="00740211">
        <w:rPr>
          <w:noProof/>
        </w:rPr>
        <w:fldChar w:fldCharType="separate"/>
      </w:r>
      <w:r w:rsidR="00B64E1A">
        <w:rPr>
          <w:noProof/>
        </w:rPr>
        <w:t>8</w:t>
      </w:r>
      <w:r w:rsidR="00740211">
        <w:rPr>
          <w:noProof/>
        </w:rPr>
        <w:fldChar w:fldCharType="end"/>
      </w:r>
      <w:bookmarkEnd w:id="24"/>
      <w:r w:rsidR="00C55411" w:rsidRPr="00FA1666">
        <w:rPr>
          <w:lang w:val="en-US"/>
        </w:rPr>
        <w:t xml:space="preserve"> Link budget analysis for NR-PBCH</w:t>
      </w:r>
      <w:r w:rsidR="00C55411">
        <w:rPr>
          <w:lang w:val="en-US"/>
        </w:rPr>
        <w:t>, NR-PSS, NR-SSS and NR PRACH</w:t>
      </w:r>
    </w:p>
    <w:p w14:paraId="0D2B119C" w14:textId="77777777" w:rsidR="00B66EA1" w:rsidRPr="00343307" w:rsidRDefault="00E85AE5" w:rsidP="00C37211">
      <w:pPr>
        <w:jc w:val="center"/>
      </w:pPr>
      <w:r w:rsidRPr="00E85AE5">
        <w:rPr>
          <w:noProof/>
        </w:rPr>
        <w:drawing>
          <wp:inline distT="0" distB="0" distL="0" distR="0" wp14:anchorId="0D2B11FF" wp14:editId="0D2B1200">
            <wp:extent cx="6120765" cy="462375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0D2B119D" w14:textId="77777777" w:rsidR="007812BE" w:rsidRDefault="007812BE" w:rsidP="00A13B3C">
      <w:pPr>
        <w:rPr>
          <w:rFonts w:cs="Times New Roman"/>
          <w:szCs w:val="20"/>
        </w:rPr>
      </w:pPr>
    </w:p>
    <w:p w14:paraId="0D2B119E" w14:textId="40E36C5A" w:rsidR="00C55411" w:rsidRDefault="00C55411" w:rsidP="00C55411">
      <w:pPr>
        <w:pStyle w:val="Heading1"/>
      </w:pPr>
      <w:r>
        <w:lastRenderedPageBreak/>
        <w:t xml:space="preserve">Appendix </w:t>
      </w:r>
      <w:r w:rsidR="00B85460">
        <w:t>D</w:t>
      </w:r>
      <w:r>
        <w:t xml:space="preserve"> – Agreements</w:t>
      </w:r>
    </w:p>
    <w:p w14:paraId="0D2B119F" w14:textId="77777777" w:rsidR="00C55411" w:rsidRDefault="00C55411" w:rsidP="00A13B3C">
      <w:pPr>
        <w:rPr>
          <w:rFonts w:cs="Times New Roman"/>
          <w:szCs w:val="20"/>
        </w:rPr>
      </w:pPr>
    </w:p>
    <w:p w14:paraId="0D2B11A0" w14:textId="77777777"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In RAN1#92b general agreement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AA437A" w14:paraId="0D2B11A8" w14:textId="77777777" w:rsidTr="26571209">
        <w:tc>
          <w:tcPr>
            <w:tcW w:w="9629" w:type="dxa"/>
            <w:shd w:val="clear" w:color="auto" w:fill="auto"/>
          </w:tcPr>
          <w:p w14:paraId="0D2B11A1" w14:textId="77777777" w:rsidR="00C55411" w:rsidRPr="00C37211" w:rsidRDefault="00C55411" w:rsidP="00C37211">
            <w:pPr>
              <w:ind w:left="720" w:hanging="720"/>
              <w:rPr>
                <w:rFonts w:eastAsia="Batang" w:cs="Times New Roman"/>
                <w:i/>
                <w:iCs/>
                <w:szCs w:val="20"/>
              </w:rPr>
            </w:pPr>
            <w:r w:rsidRPr="00B66EA1">
              <w:rPr>
                <w:rFonts w:eastAsia="Batang" w:cs="Times New Roman"/>
                <w:i/>
                <w:iCs/>
                <w:szCs w:val="20"/>
                <w:highlight w:val="green"/>
              </w:rPr>
              <w:t>Agreements:</w:t>
            </w:r>
          </w:p>
          <w:p w14:paraId="0D2B11A2" w14:textId="77777777" w:rsidR="00C55411" w:rsidRPr="00C37211" w:rsidRDefault="00C55411" w:rsidP="00C37211">
            <w:pPr>
              <w:numPr>
                <w:ilvl w:val="0"/>
                <w:numId w:val="7"/>
              </w:numPr>
              <w:rPr>
                <w:rFonts w:eastAsia="Batang" w:cs="Times New Roman"/>
                <w:i/>
                <w:iCs/>
                <w:szCs w:val="20"/>
                <w:lang w:val="en-GB"/>
              </w:rPr>
            </w:pPr>
            <w:r w:rsidRPr="00B66EA1">
              <w:rPr>
                <w:rFonts w:eastAsia="Batang" w:cs="Times New Roman"/>
                <w:i/>
                <w:iCs/>
                <w:szCs w:val="20"/>
                <w:lang w:val="en-GB"/>
              </w:rPr>
              <w:t>Study the design changes needed to support the following channels /signals in NR-U</w:t>
            </w:r>
          </w:p>
          <w:p w14:paraId="0D2B11A3"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PDCCH/PDSCH</w:t>
            </w:r>
          </w:p>
          <w:p w14:paraId="0D2B11A4"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PUCCH/PUSCH</w:t>
            </w:r>
          </w:p>
          <w:p w14:paraId="0D2B11A5"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PSS/SSS/PBCH</w:t>
            </w:r>
          </w:p>
          <w:p w14:paraId="0D2B11A6" w14:textId="77777777" w:rsidR="00C55411" w:rsidRPr="00C37211" w:rsidRDefault="00C55411" w:rsidP="00C37211">
            <w:pPr>
              <w:numPr>
                <w:ilvl w:val="1"/>
                <w:numId w:val="7"/>
              </w:numPr>
              <w:rPr>
                <w:rFonts w:eastAsia="Batang" w:cs="Times New Roman"/>
                <w:i/>
                <w:iCs/>
                <w:szCs w:val="20"/>
              </w:rPr>
            </w:pPr>
            <w:r w:rsidRPr="00B66EA1">
              <w:rPr>
                <w:rFonts w:eastAsia="Batang" w:cs="Times New Roman"/>
                <w:i/>
                <w:iCs/>
                <w:szCs w:val="20"/>
              </w:rPr>
              <w:t>PRACH</w:t>
            </w:r>
          </w:p>
          <w:p w14:paraId="0D2B11A7" w14:textId="77777777" w:rsidR="00C55411" w:rsidRPr="00C37211" w:rsidRDefault="00C55411" w:rsidP="00C37211">
            <w:pPr>
              <w:numPr>
                <w:ilvl w:val="1"/>
                <w:numId w:val="7"/>
              </w:numPr>
              <w:spacing w:after="120"/>
              <w:rPr>
                <w:rFonts w:eastAsia="Times New Roman" w:cs="Times New Roman"/>
                <w:i/>
                <w:iCs/>
                <w:szCs w:val="20"/>
                <w:lang w:val="en-GB" w:eastAsia="fi-FI"/>
              </w:rPr>
            </w:pPr>
            <w:r w:rsidRPr="00B66EA1">
              <w:rPr>
                <w:rFonts w:eastAsia="Batang" w:cs="Times New Roman"/>
                <w:i/>
                <w:iCs/>
                <w:szCs w:val="20"/>
                <w:lang w:val="en-GB"/>
              </w:rPr>
              <w:t>DL and UL reference signals applicable to the operational frequency range</w:t>
            </w:r>
          </w:p>
        </w:tc>
      </w:tr>
      <w:tr w:rsidR="00C55411" w:rsidRPr="00AA437A" w14:paraId="0D2B11B8" w14:textId="77777777" w:rsidTr="26571209">
        <w:tc>
          <w:tcPr>
            <w:tcW w:w="9629" w:type="dxa"/>
            <w:shd w:val="clear" w:color="auto" w:fill="auto"/>
          </w:tcPr>
          <w:p w14:paraId="0D2B11A9" w14:textId="77777777" w:rsidR="00C55411" w:rsidRPr="00C37211" w:rsidRDefault="00C55411">
            <w:pPr>
              <w:rPr>
                <w:rFonts w:cs="Times New Roman"/>
                <w:i/>
                <w:iCs/>
                <w:szCs w:val="20"/>
              </w:rPr>
            </w:pPr>
            <w:r w:rsidRPr="00B66EA1">
              <w:rPr>
                <w:rFonts w:cs="Times New Roman"/>
                <w:i/>
                <w:iCs/>
                <w:szCs w:val="20"/>
                <w:highlight w:val="green"/>
              </w:rPr>
              <w:t>Agreement:</w:t>
            </w:r>
          </w:p>
          <w:p w14:paraId="0D2B11AA" w14:textId="77777777" w:rsidR="00C55411" w:rsidRPr="00C37211" w:rsidRDefault="00C55411" w:rsidP="00C37211">
            <w:pPr>
              <w:numPr>
                <w:ilvl w:val="0"/>
                <w:numId w:val="9"/>
              </w:numPr>
              <w:rPr>
                <w:rFonts w:cs="Times New Roman"/>
                <w:i/>
                <w:iCs/>
                <w:szCs w:val="20"/>
                <w:lang w:val="en-GB"/>
              </w:rPr>
            </w:pPr>
            <w:r w:rsidRPr="00B66EA1">
              <w:rPr>
                <w:rFonts w:cs="Times New Roman"/>
                <w:i/>
                <w:iCs/>
                <w:szCs w:val="20"/>
                <w:lang w:val="en-GB"/>
              </w:rPr>
              <w:t xml:space="preserve">NR-U supports both Type-A and Type-B mapping already supported in NR </w:t>
            </w:r>
          </w:p>
          <w:p w14:paraId="0D2B11AB"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Additional starting positions and durations are not precluded</w:t>
            </w:r>
          </w:p>
          <w:p w14:paraId="0D2B11AC" w14:textId="77777777" w:rsidR="00C55411" w:rsidRPr="00C37211" w:rsidRDefault="00C55411" w:rsidP="00C37211">
            <w:pPr>
              <w:numPr>
                <w:ilvl w:val="0"/>
                <w:numId w:val="7"/>
              </w:numPr>
              <w:rPr>
                <w:rFonts w:cs="Times New Roman"/>
                <w:i/>
                <w:iCs/>
                <w:szCs w:val="20"/>
                <w:lang w:val="en-GB"/>
              </w:rPr>
            </w:pPr>
            <w:r w:rsidRPr="00B66EA1">
              <w:rPr>
                <w:rFonts w:cs="Times New Roman"/>
                <w:i/>
                <w:iCs/>
                <w:szCs w:val="20"/>
                <w:lang w:val="en-GB"/>
              </w:rPr>
              <w:t>For sub-7 GHz, NR-U study the SCSs, 15/30/60KHz</w:t>
            </w:r>
          </w:p>
          <w:p w14:paraId="0D2B11AD"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Study performance difference between different SCS</w:t>
            </w:r>
          </w:p>
          <w:p w14:paraId="0D2B11AE"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Study if changes to UL design are needed to meet the PSD and OCB requirements</w:t>
            </w:r>
          </w:p>
          <w:p w14:paraId="0D2B11AF"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Study if an SS block design/RMSI/OSI with 60KHz SCS is needed </w:t>
            </w:r>
          </w:p>
          <w:p w14:paraId="0D2B11B0"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Impact on MIB and SIB1 content </w:t>
            </w:r>
          </w:p>
          <w:p w14:paraId="0D2B11B1"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Need for use of ECP for 60KHz</w:t>
            </w:r>
          </w:p>
          <w:p w14:paraId="0D2B11B2"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RACH design with 60KHz SCS in addition to options currently part of NR</w:t>
            </w:r>
          </w:p>
          <w:p w14:paraId="0D2B11B3"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 xml:space="preserve">Other considerations are not precluded. </w:t>
            </w:r>
          </w:p>
          <w:p w14:paraId="0D2B11B4"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Impact on support of different BWs with different SCS</w:t>
            </w:r>
          </w:p>
          <w:p w14:paraId="0D2B11B5" w14:textId="77777777" w:rsidR="00C55411" w:rsidRPr="00C37211" w:rsidRDefault="00C55411" w:rsidP="00C37211">
            <w:pPr>
              <w:numPr>
                <w:ilvl w:val="0"/>
                <w:numId w:val="7"/>
              </w:numPr>
              <w:rPr>
                <w:rFonts w:cs="Times New Roman"/>
                <w:i/>
                <w:iCs/>
                <w:szCs w:val="20"/>
                <w:lang w:val="en-GB"/>
              </w:rPr>
            </w:pPr>
            <w:r w:rsidRPr="00B66EA1">
              <w:rPr>
                <w:rFonts w:cs="Times New Roman"/>
                <w:i/>
                <w:iCs/>
                <w:szCs w:val="20"/>
                <w:lang w:val="en-GB"/>
              </w:rPr>
              <w:t>Study supporting more than one switching points within a TxOP</w:t>
            </w:r>
          </w:p>
          <w:p w14:paraId="0D2B11B6" w14:textId="77777777" w:rsidR="00C55411" w:rsidRPr="00C37211" w:rsidRDefault="00C55411" w:rsidP="00C37211">
            <w:pPr>
              <w:numPr>
                <w:ilvl w:val="1"/>
                <w:numId w:val="7"/>
              </w:numPr>
              <w:rPr>
                <w:rFonts w:cs="Times New Roman"/>
                <w:i/>
                <w:iCs/>
                <w:szCs w:val="20"/>
                <w:lang w:val="en-GB"/>
              </w:rPr>
            </w:pPr>
            <w:r w:rsidRPr="00B66EA1">
              <w:rPr>
                <w:rFonts w:cs="Times New Roman"/>
                <w:i/>
                <w:iCs/>
                <w:szCs w:val="20"/>
                <w:lang w:val="en-GB"/>
              </w:rPr>
              <w:t>FFS the LBT requirement for each DL/UL data/control burst in the TxOP</w:t>
            </w:r>
          </w:p>
          <w:p w14:paraId="0D2B11B7" w14:textId="77777777" w:rsidR="00C55411" w:rsidRPr="00C25F66" w:rsidRDefault="00C55411" w:rsidP="00AE2814">
            <w:pPr>
              <w:ind w:left="720" w:hanging="720"/>
              <w:rPr>
                <w:rFonts w:eastAsia="Batang" w:cs="Times New Roman"/>
                <w:i/>
                <w:szCs w:val="20"/>
                <w:lang w:val="en-GB"/>
              </w:rPr>
            </w:pPr>
          </w:p>
        </w:tc>
      </w:tr>
    </w:tbl>
    <w:p w14:paraId="0D2B11B9" w14:textId="77777777" w:rsidR="00C55411" w:rsidRPr="00C25F66" w:rsidRDefault="00C55411" w:rsidP="00C55411">
      <w:pPr>
        <w:spacing w:after="120"/>
        <w:rPr>
          <w:rFonts w:eastAsia="Times New Roman" w:cs="Times New Roman"/>
          <w:szCs w:val="20"/>
          <w:lang w:val="en-GB" w:eastAsia="fi-FI"/>
        </w:rPr>
      </w:pPr>
    </w:p>
    <w:p w14:paraId="0D2B11BA" w14:textId="77777777"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Then in RAN1#93, it was agreed that NR-U contains a signal similar to DRS, which contains at least SS/PBCH block. In addition, it was agreed to support multi-TTI scheduling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AA437A" w14:paraId="0D2B11C5" w14:textId="77777777" w:rsidTr="26571209">
        <w:tc>
          <w:tcPr>
            <w:tcW w:w="9629" w:type="dxa"/>
            <w:shd w:val="clear" w:color="auto" w:fill="auto"/>
          </w:tcPr>
          <w:p w14:paraId="0D2B11BB" w14:textId="77777777" w:rsidR="00C55411" w:rsidRPr="00C37211" w:rsidRDefault="00C55411">
            <w:pPr>
              <w:rPr>
                <w:rFonts w:cs="Times New Roman"/>
                <w:i/>
                <w:iCs/>
                <w:szCs w:val="20"/>
                <w:lang w:eastAsia="x-none"/>
              </w:rPr>
            </w:pPr>
            <w:r w:rsidRPr="00B66EA1">
              <w:rPr>
                <w:rFonts w:cs="Times New Roman"/>
                <w:i/>
                <w:iCs/>
                <w:szCs w:val="20"/>
                <w:highlight w:val="green"/>
                <w:lang w:eastAsia="x-none"/>
              </w:rPr>
              <w:t>Agreement:</w:t>
            </w:r>
          </w:p>
          <w:p w14:paraId="0D2B11BC" w14:textId="77777777" w:rsidR="00C55411" w:rsidRPr="00C37211" w:rsidRDefault="00C55411" w:rsidP="00C37211">
            <w:pPr>
              <w:numPr>
                <w:ilvl w:val="0"/>
                <w:numId w:val="8"/>
              </w:numPr>
              <w:rPr>
                <w:rFonts w:cs="Times New Roman"/>
                <w:i/>
                <w:iCs/>
                <w:szCs w:val="20"/>
                <w:lang w:val="en-GB"/>
              </w:rPr>
            </w:pPr>
            <w:r w:rsidRPr="00C37211">
              <w:rPr>
                <w:rFonts w:cs="Times New Roman"/>
                <w:i/>
                <w:iCs/>
                <w:szCs w:val="20"/>
                <w:lang w:val="en-GB"/>
              </w:rPr>
              <w:t>NR-U should have a signal that contains at least SS/PBCH block burst set transmission</w:t>
            </w:r>
          </w:p>
          <w:p w14:paraId="0D2B11BD"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FFS: Other channels and signals transmitted together as part of the signal</w:t>
            </w:r>
          </w:p>
          <w:p w14:paraId="0D2B11BE" w14:textId="77777777" w:rsidR="00C55411" w:rsidRPr="00C37211" w:rsidRDefault="00C55411" w:rsidP="00C37211">
            <w:pPr>
              <w:numPr>
                <w:ilvl w:val="0"/>
                <w:numId w:val="8"/>
              </w:numPr>
              <w:rPr>
                <w:rFonts w:cs="Times New Roman"/>
                <w:i/>
                <w:iCs/>
                <w:szCs w:val="20"/>
                <w:lang w:val="en-GB"/>
              </w:rPr>
            </w:pPr>
            <w:r w:rsidRPr="00C37211">
              <w:rPr>
                <w:rFonts w:cs="Times New Roman"/>
                <w:i/>
                <w:iCs/>
                <w:szCs w:val="20"/>
                <w:lang w:val="en-GB"/>
              </w:rPr>
              <w:lastRenderedPageBreak/>
              <w:t>The design of this signal should consider the following characteristics specific to unlicensed band operation</w:t>
            </w:r>
          </w:p>
          <w:p w14:paraId="0D2B11BF"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There are no gaps within the time span the signal is transmitted at least within a beam</w:t>
            </w:r>
          </w:p>
          <w:p w14:paraId="0D2B11C0" w14:textId="77777777" w:rsidR="00C55411" w:rsidRPr="00C37211" w:rsidRDefault="00C55411" w:rsidP="00C37211">
            <w:pPr>
              <w:numPr>
                <w:ilvl w:val="2"/>
                <w:numId w:val="8"/>
              </w:numPr>
              <w:rPr>
                <w:rFonts w:cs="Times New Roman"/>
                <w:i/>
                <w:iCs/>
                <w:szCs w:val="20"/>
                <w:lang w:val="en-GB"/>
              </w:rPr>
            </w:pPr>
            <w:r w:rsidRPr="00C37211">
              <w:rPr>
                <w:rFonts w:cs="Times New Roman"/>
                <w:i/>
                <w:iCs/>
                <w:szCs w:val="20"/>
                <w:lang w:val="en-GB"/>
              </w:rPr>
              <w:t>FFS: Whether any gaps are needed for beam switching and, if needed, their duration</w:t>
            </w:r>
          </w:p>
          <w:p w14:paraId="0D2B11C1"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The occupied channel bandwidth is satisfied (although this may not be a requirement)</w:t>
            </w:r>
          </w:p>
          <w:p w14:paraId="0D2B11C2"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Strive to minimize the channel occupancy time of the signal</w:t>
            </w:r>
          </w:p>
          <w:p w14:paraId="0D2B11C3" w14:textId="77777777" w:rsidR="00C55411" w:rsidRPr="00C37211" w:rsidRDefault="00C55411" w:rsidP="00C37211">
            <w:pPr>
              <w:numPr>
                <w:ilvl w:val="1"/>
                <w:numId w:val="8"/>
              </w:numPr>
              <w:rPr>
                <w:rFonts w:cs="Times New Roman"/>
                <w:i/>
                <w:iCs/>
                <w:szCs w:val="20"/>
                <w:lang w:val="en-GB"/>
              </w:rPr>
            </w:pPr>
            <w:r w:rsidRPr="00C37211">
              <w:rPr>
                <w:rFonts w:cs="Times New Roman"/>
                <w:i/>
                <w:iCs/>
                <w:szCs w:val="20"/>
                <w:lang w:val="en-GB"/>
              </w:rPr>
              <w:t>Characteristics that may facilitate fast channel access</w:t>
            </w:r>
          </w:p>
          <w:p w14:paraId="0D2B11C4" w14:textId="77777777" w:rsidR="00C55411" w:rsidRPr="00C25F66" w:rsidRDefault="00C55411" w:rsidP="00AE2814">
            <w:pPr>
              <w:spacing w:after="120"/>
              <w:rPr>
                <w:rFonts w:eastAsia="Times New Roman" w:cs="Times New Roman"/>
                <w:i/>
                <w:szCs w:val="20"/>
                <w:lang w:val="en-GB" w:eastAsia="fi-FI"/>
              </w:rPr>
            </w:pPr>
          </w:p>
        </w:tc>
      </w:tr>
      <w:tr w:rsidR="00C55411" w:rsidRPr="00AA437A" w14:paraId="0D2B11CA" w14:textId="77777777" w:rsidTr="26571209">
        <w:tc>
          <w:tcPr>
            <w:tcW w:w="9629" w:type="dxa"/>
            <w:shd w:val="clear" w:color="auto" w:fill="auto"/>
          </w:tcPr>
          <w:p w14:paraId="0D2B11C6" w14:textId="77777777" w:rsidR="00C55411" w:rsidRPr="00C37211" w:rsidRDefault="00C55411">
            <w:pPr>
              <w:rPr>
                <w:rFonts w:cs="Times New Roman"/>
                <w:i/>
                <w:iCs/>
                <w:szCs w:val="20"/>
              </w:rPr>
            </w:pPr>
            <w:r w:rsidRPr="00B66EA1">
              <w:rPr>
                <w:rFonts w:cs="Times New Roman"/>
                <w:i/>
                <w:iCs/>
                <w:szCs w:val="20"/>
                <w:highlight w:val="green"/>
              </w:rPr>
              <w:lastRenderedPageBreak/>
              <w:t>Agreement:</w:t>
            </w:r>
          </w:p>
          <w:p w14:paraId="0D2B11C7" w14:textId="77777777" w:rsidR="00C55411" w:rsidRPr="00C37211" w:rsidRDefault="00C55411" w:rsidP="00C37211">
            <w:pPr>
              <w:pStyle w:val="ListParagraph"/>
              <w:numPr>
                <w:ilvl w:val="0"/>
                <w:numId w:val="10"/>
              </w:numPr>
              <w:rPr>
                <w:rFonts w:cs="Times New Roman"/>
                <w:i/>
                <w:iCs/>
                <w:szCs w:val="20"/>
                <w:lang w:val="en-GB"/>
              </w:rPr>
            </w:pPr>
            <w:r w:rsidRPr="00B66EA1">
              <w:rPr>
                <w:rFonts w:cs="Times New Roman"/>
                <w:i/>
                <w:iCs/>
                <w:szCs w:val="20"/>
                <w:lang w:val="en-GB"/>
              </w:rPr>
              <w:t xml:space="preserve">Scheduling multiple TTIs for PUSCH each using a separate UL grant in the same PDCCH monitoring occasion is identified as beneficial </w:t>
            </w:r>
          </w:p>
          <w:p w14:paraId="0D2B11C8" w14:textId="77777777" w:rsidR="00C55411" w:rsidRPr="00C37211" w:rsidRDefault="00C55411" w:rsidP="00C37211">
            <w:pPr>
              <w:pStyle w:val="ListParagraph"/>
              <w:numPr>
                <w:ilvl w:val="0"/>
                <w:numId w:val="10"/>
              </w:numPr>
              <w:rPr>
                <w:rFonts w:cs="Times New Roman"/>
                <w:i/>
                <w:iCs/>
                <w:szCs w:val="20"/>
                <w:lang w:val="en-GB"/>
              </w:rPr>
            </w:pPr>
            <w:r w:rsidRPr="00B66EA1">
              <w:rPr>
                <w:rFonts w:cs="Times New Roman"/>
                <w:i/>
                <w:iCs/>
                <w:szCs w:val="20"/>
                <w:lang w:val="en-GB"/>
              </w:rPr>
              <w:t>Scheduling multiple TTIs for PUSCH using a single UL grant is identified as beneficial and should be supported in NR-U</w:t>
            </w:r>
          </w:p>
          <w:p w14:paraId="0D2B11C9" w14:textId="77777777" w:rsidR="00C55411" w:rsidRPr="00C25F66" w:rsidRDefault="00C55411" w:rsidP="00AE2814">
            <w:pPr>
              <w:rPr>
                <w:rFonts w:cs="Times New Roman"/>
                <w:i/>
                <w:szCs w:val="20"/>
                <w:lang w:val="en-GB" w:eastAsia="x-none"/>
              </w:rPr>
            </w:pPr>
          </w:p>
        </w:tc>
      </w:tr>
    </w:tbl>
    <w:p w14:paraId="0D2B11CB" w14:textId="77777777" w:rsidR="00C55411" w:rsidRPr="00C25F66" w:rsidRDefault="00C55411" w:rsidP="00C55411">
      <w:pPr>
        <w:spacing w:after="120"/>
        <w:rPr>
          <w:rFonts w:eastAsia="Times New Roman" w:cs="Times New Roman"/>
          <w:szCs w:val="20"/>
          <w:lang w:val="en-GB" w:eastAsia="fi-FI"/>
        </w:rPr>
      </w:pPr>
    </w:p>
    <w:p w14:paraId="0D2B11CC" w14:textId="224BF0E0" w:rsidR="00C55411" w:rsidRPr="00C25F66" w:rsidRDefault="00C55411" w:rsidP="00C55411">
      <w:pPr>
        <w:spacing w:after="120"/>
        <w:rPr>
          <w:rFonts w:eastAsia="Times New Roman" w:cs="Times New Roman"/>
          <w:szCs w:val="20"/>
          <w:lang w:val="en-GB" w:eastAsia="fi-FI"/>
        </w:rPr>
      </w:pPr>
      <w:r w:rsidRPr="00C25F66">
        <w:rPr>
          <w:rFonts w:eastAsia="Times New Roman" w:cs="Times New Roman"/>
          <w:szCs w:val="20"/>
          <w:lang w:val="en-GB" w:eastAsia="fi-FI"/>
        </w:rPr>
        <w:t>RAN1#94 made the following related agreements:</w:t>
      </w:r>
    </w:p>
    <w:tbl>
      <w:tblPr>
        <w:tblStyle w:val="TableGrid"/>
        <w:tblW w:w="0" w:type="auto"/>
        <w:tblLook w:val="04A0" w:firstRow="1" w:lastRow="0" w:firstColumn="1" w:lastColumn="0" w:noHBand="0" w:noVBand="1"/>
      </w:tblPr>
      <w:tblGrid>
        <w:gridCol w:w="9629"/>
      </w:tblGrid>
      <w:tr w:rsidR="00C55411" w:rsidRPr="00AA437A" w14:paraId="0D2B11D8" w14:textId="77777777" w:rsidTr="26571209">
        <w:tc>
          <w:tcPr>
            <w:tcW w:w="9629" w:type="dxa"/>
          </w:tcPr>
          <w:p w14:paraId="0D2B11CD" w14:textId="77777777" w:rsidR="00C55411" w:rsidRPr="00C37211" w:rsidRDefault="00C55411" w:rsidP="00C37211">
            <w:pPr>
              <w:ind w:left="720" w:hanging="720"/>
              <w:rPr>
                <w:rFonts w:ascii="Times" w:eastAsia="Batang" w:hAnsi="Times" w:cs="Times New Roman"/>
                <w:szCs w:val="20"/>
                <w:lang w:val="en-GB"/>
              </w:rPr>
            </w:pPr>
            <w:r w:rsidRPr="00C37211">
              <w:rPr>
                <w:rFonts w:ascii="Times" w:hAnsi="Times" w:eastAsia="Batang" w:cs="Times New Roman"/>
                <w:szCs w:val="20"/>
                <w:highlight w:val="green"/>
                <w:lang w:val="en-GB"/>
              </w:rPr>
              <w:t>Agreement:</w:t>
            </w:r>
            <w:r w:rsidRPr="00C37211">
              <w:rPr>
                <w:rFonts w:ascii="Times" w:hAnsi="Times" w:eastAsia="Batang" w:cs="Times New Roman"/>
                <w:szCs w:val="20"/>
                <w:lang w:val="en-GB"/>
              </w:rPr>
              <w:t xml:space="preserve"> </w:t>
            </w:r>
          </w:p>
          <w:p w14:paraId="0D2B11CE" w14:textId="77777777" w:rsidR="00C55411" w:rsidRPr="00C37211" w:rsidRDefault="00C55411" w:rsidP="00C37211">
            <w:pPr>
              <w:numPr>
                <w:ilvl w:val="0"/>
                <w:numId w:val="22"/>
              </w:numPr>
              <w:rPr>
                <w:rFonts w:ascii="Times" w:eastAsia="Batang" w:hAnsi="Times" w:cs="Times New Roman"/>
                <w:szCs w:val="20"/>
                <w:lang w:val="en-GB"/>
              </w:rPr>
            </w:pPr>
            <w:r w:rsidRPr="00C37211">
              <w:rPr>
                <w:rFonts w:ascii="Times" w:hAnsi="Times" w:eastAsia="Batang" w:cs="Times New Roman"/>
                <w:szCs w:val="20"/>
                <w:lang w:val="en-GB"/>
              </w:rPr>
              <w:t>Inclusion of the CSI-RS and RMSI-CORESET(s)+PDSCH(s) (carrying RMSI) associated with SS/PBCH block(s) in addition to the SS/PBCH burst set in one contiguous burst (tentatively referred to as the NR-U DRS) can be beneficial for</w:t>
            </w:r>
          </w:p>
          <w:p w14:paraId="0D2B11CF"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Meeting OCB requirement</w:t>
            </w:r>
          </w:p>
          <w:p w14:paraId="0D2B11D0"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Compacting signals in time domain to limit the required number of channel access and for short channel occupancy</w:t>
            </w:r>
          </w:p>
          <w:p w14:paraId="0D2B11D1"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Support of stand-alone NR-U deployments</w:t>
            </w:r>
          </w:p>
          <w:p w14:paraId="0D2B11D2"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 xml:space="preserve">Support of automatic neighbour relations (ANR) functionality in an NR-U deployment </w:t>
            </w:r>
          </w:p>
          <w:p w14:paraId="0D2B11D3"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Resolution of PCI confusion in an NR-U deployment</w:t>
            </w:r>
          </w:p>
          <w:p w14:paraId="0D2B11D4" w14:textId="77777777" w:rsidR="00C55411" w:rsidRPr="00C37211" w:rsidRDefault="00C55411" w:rsidP="00C37211">
            <w:pPr>
              <w:numPr>
                <w:ilvl w:val="0"/>
                <w:numId w:val="21"/>
              </w:numPr>
              <w:ind w:left="1080"/>
              <w:rPr>
                <w:rFonts w:ascii="Times" w:eastAsia="Batang" w:hAnsi="Times" w:cs="Times New Roman"/>
                <w:szCs w:val="20"/>
                <w:lang w:val="en-GB"/>
              </w:rPr>
            </w:pPr>
            <w:r w:rsidRPr="00C37211">
              <w:rPr>
                <w:rFonts w:ascii="Times" w:hAnsi="Times" w:eastAsia="Batang" w:cs="Times New Roman"/>
                <w:szCs w:val="20"/>
                <w:lang w:val="en-GB"/>
              </w:rPr>
              <w:t>Note: The NR-U DRS (it can be called something else in the future) can include signals and channels that are required for cell acquisition etc. and is not limited only to reference signals</w:t>
            </w:r>
          </w:p>
          <w:p w14:paraId="0D2B11D5" w14:textId="77777777" w:rsidR="00C55411" w:rsidRPr="00C37211" w:rsidRDefault="00C55411" w:rsidP="00C37211">
            <w:pPr>
              <w:numPr>
                <w:ilvl w:val="0"/>
                <w:numId w:val="21"/>
              </w:numPr>
              <w:rPr>
                <w:rFonts w:ascii="Times" w:eastAsia="Batang" w:hAnsi="Times" w:cs="Times New Roman"/>
                <w:szCs w:val="20"/>
                <w:lang w:val="en-GB"/>
              </w:rPr>
            </w:pPr>
            <w:r w:rsidRPr="00C37211">
              <w:rPr>
                <w:rFonts w:ascii="Times" w:hAnsi="Times" w:eastAsia="Batang" w:cs="Times New Roman"/>
                <w:szCs w:val="20"/>
                <w:lang w:val="en-GB"/>
              </w:rPr>
              <w:t>The transmission of additional signals such as OSI and paging within the NR-U DRS is allowed and can be beneficial</w:t>
            </w:r>
          </w:p>
          <w:p w14:paraId="0D2B11D6" w14:textId="77777777" w:rsidR="00C55411" w:rsidRPr="00C25F66" w:rsidRDefault="00C55411" w:rsidP="00AE2814">
            <w:pPr>
              <w:numPr>
                <w:ilvl w:val="0"/>
                <w:numId w:val="21"/>
              </w:numPr>
              <w:rPr>
                <w:rFonts w:eastAsia="Times New Roman" w:cs="Times New Roman"/>
                <w:szCs w:val="20"/>
                <w:lang w:val="en-GB" w:eastAsia="fi-FI"/>
              </w:rPr>
            </w:pPr>
            <w:r w:rsidRPr="00C37211">
              <w:rPr>
                <w:rFonts w:ascii="Times" w:hAnsi="Times" w:eastAsia="Batang" w:cs="Times New Roman"/>
                <w:szCs w:val="20"/>
                <w:lang w:val="en-GB"/>
              </w:rPr>
              <w:t>Note: This does not imply that RMSI-CORESET+PDSCH and CSI-RS can only be transmitted as part of the NR-U DRS, and does not imply that these are necessarily part of all NR-U DRS transmissions.</w:t>
            </w:r>
          </w:p>
          <w:p w14:paraId="0D2B11D7" w14:textId="77777777" w:rsidR="00C55411" w:rsidRPr="00C25F66" w:rsidRDefault="00C55411" w:rsidP="00AE2814">
            <w:pPr>
              <w:rPr>
                <w:rFonts w:eastAsia="Times New Roman" w:cs="Times New Roman"/>
                <w:szCs w:val="20"/>
                <w:lang w:val="en-GB" w:eastAsia="fi-FI"/>
              </w:rPr>
            </w:pPr>
          </w:p>
        </w:tc>
      </w:tr>
    </w:tbl>
    <w:p w14:paraId="0D2B11D9" w14:textId="77777777" w:rsidR="00C55411" w:rsidRPr="00C25F66" w:rsidRDefault="00C55411" w:rsidP="00C55411">
      <w:pPr>
        <w:spacing w:after="120"/>
        <w:rPr>
          <w:rFonts w:eastAsia="Times New Roman" w:cs="Times New Roman"/>
          <w:szCs w:val="20"/>
          <w:lang w:val="en-GB" w:eastAsia="fi-FI"/>
        </w:rPr>
      </w:pPr>
    </w:p>
    <w:p w14:paraId="0D2B11DA" w14:textId="77777777" w:rsidR="00AC4BA1" w:rsidRPr="00C25F66" w:rsidRDefault="00AC4BA1" w:rsidP="00AC4BA1">
      <w:pPr>
        <w:spacing w:after="120"/>
        <w:rPr>
          <w:rFonts w:eastAsia="Times New Roman" w:cs="Times New Roman"/>
          <w:szCs w:val="20"/>
          <w:lang w:val="en-GB" w:eastAsia="fi-FI"/>
        </w:rPr>
      </w:pPr>
      <w:r w:rsidRPr="00C25F66">
        <w:rPr>
          <w:rFonts w:eastAsia="Times New Roman" w:cs="Times New Roman"/>
          <w:szCs w:val="20"/>
          <w:lang w:val="en-GB" w:eastAsia="fi-FI"/>
        </w:rPr>
        <w:lastRenderedPageBreak/>
        <w:t>RAN1#94</w:t>
      </w:r>
      <w:r>
        <w:rPr>
          <w:rFonts w:eastAsia="Times New Roman" w:cs="Times New Roman"/>
          <w:szCs w:val="20"/>
          <w:lang w:val="en-GB" w:eastAsia="fi-FI"/>
        </w:rPr>
        <w:t xml:space="preserve">bis made the following </w:t>
      </w:r>
      <w:r w:rsidRPr="00C25F66">
        <w:rPr>
          <w:rFonts w:eastAsia="Times New Roman" w:cs="Times New Roman"/>
          <w:szCs w:val="20"/>
          <w:lang w:val="en-GB" w:eastAsia="fi-FI"/>
        </w:rPr>
        <w:t>agreements</w:t>
      </w:r>
      <w:r>
        <w:rPr>
          <w:rFonts w:eastAsia="Times New Roman" w:cs="Times New Roman"/>
          <w:szCs w:val="20"/>
          <w:lang w:val="en-GB" w:eastAsia="fi-FI"/>
        </w:rPr>
        <w:t xml:space="preserve"> related to DRS design</w:t>
      </w:r>
      <w:r w:rsidRPr="00C25F66">
        <w:rPr>
          <w:rFonts w:eastAsia="Times New Roman" w:cs="Times New Roman"/>
          <w:szCs w:val="20"/>
          <w:lang w:val="en-GB" w:eastAsia="fi-FI"/>
        </w:rPr>
        <w:t>:</w:t>
      </w:r>
    </w:p>
    <w:tbl>
      <w:tblPr>
        <w:tblStyle w:val="TableGrid"/>
        <w:tblW w:w="0" w:type="auto"/>
        <w:tblLook w:val="04A0" w:firstRow="1" w:lastRow="0" w:firstColumn="1" w:lastColumn="0" w:noHBand="0" w:noVBand="1"/>
      </w:tblPr>
      <w:tblGrid>
        <w:gridCol w:w="9629"/>
      </w:tblGrid>
      <w:tr w:rsidR="00AC4BA1" w:rsidRPr="00AA437A" w14:paraId="0D2B11E7" w14:textId="77777777" w:rsidTr="00AC4BA1">
        <w:tc>
          <w:tcPr>
            <w:tcW w:w="9629" w:type="dxa"/>
          </w:tcPr>
          <w:p w14:paraId="0D2B11DB" w14:textId="77777777" w:rsidR="00D0609D" w:rsidRPr="008E3B2F" w:rsidRDefault="00D0609D" w:rsidP="00D0609D">
            <w:pPr>
              <w:ind w:left="720" w:hanging="720"/>
              <w:rPr>
                <w:rFonts w:ascii="Times" w:eastAsia="Batang" w:hAnsi="Times" w:cs="Times New Roman"/>
                <w:szCs w:val="24"/>
                <w:lang w:val="en-GB" w:eastAsia="x-none"/>
              </w:rPr>
            </w:pPr>
            <w:r w:rsidRPr="008E3B2F">
              <w:rPr>
                <w:rFonts w:ascii="Times" w:hAnsi="Times" w:eastAsia="Batang" w:cs="Times New Roman"/>
                <w:szCs w:val="24"/>
                <w:highlight w:val="green"/>
                <w:lang w:val="en-GB" w:eastAsia="x-none"/>
              </w:rPr>
              <w:t>Agreement:</w:t>
            </w:r>
          </w:p>
          <w:p w14:paraId="0D2B11DC" w14:textId="77777777" w:rsidR="00D0609D" w:rsidRPr="008E3B2F" w:rsidRDefault="00D0609D" w:rsidP="00D0609D">
            <w:pPr>
              <w:ind w:left="720" w:hanging="720"/>
              <w:rPr>
                <w:rFonts w:ascii="Times" w:eastAsia="Batang" w:hAnsi="Times" w:cs="Times New Roman"/>
                <w:szCs w:val="24"/>
                <w:lang w:val="en-GB" w:eastAsia="x-none"/>
              </w:rPr>
            </w:pPr>
            <w:r w:rsidRPr="008E3B2F">
              <w:rPr>
                <w:rFonts w:ascii="Times" w:hAnsi="Times" w:eastAsia="Batang" w:cs="Times New Roman"/>
                <w:szCs w:val="24"/>
                <w:lang w:val="en-GB" w:eastAsia="x-none"/>
              </w:rPr>
              <w:t>For SSB transmissions as part of DRS:</w:t>
            </w:r>
          </w:p>
          <w:p w14:paraId="0D2B11DD" w14:textId="77777777" w:rsidR="00D0609D" w:rsidRPr="008E3B2F" w:rsidRDefault="00D0609D" w:rsidP="00D0609D">
            <w:pPr>
              <w:numPr>
                <w:ilvl w:val="0"/>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It is considered beneficial to expand the maximum number of candidate SSB positions within DRS transmission window to [Y], for e.g., Y = [64] </w:t>
            </w:r>
          </w:p>
          <w:p w14:paraId="0D2B11DE"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FFS: How to derive frame timing from detected SS/PBCH block </w:t>
            </w:r>
          </w:p>
          <w:p w14:paraId="0D2B11DF" w14:textId="77777777" w:rsidR="00D0609D" w:rsidRPr="00D0609D" w:rsidRDefault="00D0609D" w:rsidP="00D0609D">
            <w:pPr>
              <w:numPr>
                <w:ilvl w:val="0"/>
                <w:numId w:val="28"/>
              </w:numPr>
              <w:rPr>
                <w:rFonts w:ascii="Times" w:eastAsia="Batang" w:hAnsi="Times" w:cs="Times New Roman"/>
                <w:szCs w:val="24"/>
                <w:lang w:eastAsia="x-none"/>
              </w:rPr>
            </w:pPr>
            <w:r w:rsidRPr="00D0609D">
              <w:rPr>
                <w:rFonts w:ascii="Times" w:hAnsi="Times" w:eastAsia="Batang" w:cs="Times New Roman"/>
                <w:szCs w:val="24"/>
                <w:lang w:eastAsia="x-none"/>
              </w:rPr>
              <w:t>Transmitted SSBs do not overlap</w:t>
            </w:r>
          </w:p>
          <w:p w14:paraId="0D2B11E0"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 xml:space="preserve">FFS: Shift granularity between candidate SSBs positions/candidate groups of SSBs </w:t>
            </w:r>
          </w:p>
          <w:p w14:paraId="0D2B11E1" w14:textId="77777777" w:rsidR="00D0609D" w:rsidRPr="00D0609D" w:rsidRDefault="00D0609D" w:rsidP="00D0609D">
            <w:pPr>
              <w:numPr>
                <w:ilvl w:val="1"/>
                <w:numId w:val="28"/>
              </w:numPr>
              <w:rPr>
                <w:rFonts w:ascii="Times" w:eastAsia="Batang" w:hAnsi="Times" w:cs="Times New Roman"/>
                <w:szCs w:val="24"/>
                <w:lang w:eastAsia="x-none"/>
              </w:rPr>
            </w:pPr>
            <w:r w:rsidRPr="008E3B2F">
              <w:rPr>
                <w:rFonts w:ascii="Times" w:hAnsi="Times" w:eastAsia="Batang" w:cs="Times New Roman"/>
                <w:szCs w:val="24"/>
                <w:lang w:val="en-GB" w:eastAsia="x-none"/>
              </w:rPr>
              <w:t xml:space="preserve">Maximum number of transmitted SSBs is [X] within DRS transmission window. </w:t>
            </w:r>
            <w:r w:rsidRPr="00D0609D">
              <w:rPr>
                <w:rFonts w:ascii="Times" w:hAnsi="Times" w:eastAsia="Batang" w:cs="Times New Roman"/>
                <w:szCs w:val="24"/>
                <w:lang w:eastAsia="x-none"/>
              </w:rPr>
              <w:t>X &lt;= 8</w:t>
            </w:r>
          </w:p>
          <w:p w14:paraId="0D2B11E2"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Duration of DRS transmission window</w:t>
            </w:r>
          </w:p>
          <w:p w14:paraId="0D2B11E3" w14:textId="77777777" w:rsidR="00D0609D" w:rsidRPr="008E3B2F" w:rsidRDefault="00D0609D" w:rsidP="00D0609D">
            <w:pPr>
              <w:numPr>
                <w:ilvl w:val="1"/>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Duration of the transmitted DRS within the window, including SSBs and other multiplexed signals/channels</w:t>
            </w:r>
          </w:p>
          <w:p w14:paraId="0D2B11E4" w14:textId="77777777" w:rsidR="00D0609D" w:rsidRPr="008E3B2F" w:rsidRDefault="00D0609D" w:rsidP="00D0609D">
            <w:pPr>
              <w:numPr>
                <w:ilvl w:val="0"/>
                <w:numId w:val="28"/>
              </w:numPr>
              <w:rPr>
                <w:rFonts w:ascii="Times" w:eastAsia="Batang" w:hAnsi="Times" w:cs="Times New Roman"/>
                <w:szCs w:val="24"/>
                <w:lang w:val="en-GB" w:eastAsia="x-none"/>
              </w:rPr>
            </w:pPr>
            <w:r w:rsidRPr="008E3B2F">
              <w:rPr>
                <w:rFonts w:ascii="Times" w:hAnsi="Times" w:eastAsia="Batang" w:cs="Times New Roman"/>
                <w:szCs w:val="24"/>
                <w:lang w:val="en-GB" w:eastAsia="x-none"/>
              </w:rPr>
              <w:t>FFS: relationship between transmitted SSB index and QCL assumption at UE</w:t>
            </w:r>
          </w:p>
          <w:p w14:paraId="0D2B11E5" w14:textId="77777777" w:rsidR="00AC4BA1" w:rsidRPr="00D9725C" w:rsidRDefault="00D0609D" w:rsidP="00D9725C">
            <w:pPr>
              <w:numPr>
                <w:ilvl w:val="0"/>
                <w:numId w:val="28"/>
              </w:numPr>
              <w:rPr>
                <w:lang w:val="en-GB"/>
              </w:rPr>
            </w:pPr>
            <w:r w:rsidRPr="008E3B2F">
              <w:rPr>
                <w:rFonts w:ascii="Times" w:hAnsi="Times" w:eastAsia="Batang" w:cs="Times New Roman"/>
                <w:szCs w:val="24"/>
                <w:lang w:val="en-GB" w:eastAsia="x-none"/>
              </w:rPr>
              <w:t>FFS: If and how to support beam repetition for soft combining of SSBs within the same DRS transmission</w:t>
            </w:r>
          </w:p>
          <w:p w14:paraId="0D2B11E6" w14:textId="77777777" w:rsidR="00D0609D" w:rsidRDefault="00D0609D" w:rsidP="001E1050">
            <w:pPr>
              <w:rPr>
                <w:lang w:val="en-GB"/>
              </w:rPr>
            </w:pPr>
          </w:p>
        </w:tc>
      </w:tr>
    </w:tbl>
    <w:p w14:paraId="0D2B11E8" w14:textId="77777777" w:rsidR="007812BE" w:rsidRDefault="007812BE" w:rsidP="00AC4BA1">
      <w:pPr>
        <w:rPr>
          <w:lang w:val="en-GB"/>
        </w:rPr>
      </w:pPr>
    </w:p>
    <w:p w14:paraId="75D85AA6" w14:textId="7EFA76F7" w:rsidR="001E4F7B" w:rsidRDefault="001E4F7B" w:rsidP="00AC4BA1">
      <w:pPr>
        <w:rPr>
          <w:lang w:val="en-GB"/>
        </w:rPr>
      </w:pPr>
      <w:r>
        <w:rPr>
          <w:lang w:val="en-GB"/>
        </w:rPr>
        <w:t>RAN1#95 made the following DRS related agreements:</w:t>
      </w:r>
    </w:p>
    <w:tbl>
      <w:tblPr>
        <w:tblStyle w:val="TableGrid"/>
        <w:tblW w:w="0" w:type="auto"/>
        <w:tblLook w:val="04A0" w:firstRow="1" w:lastRow="0" w:firstColumn="1" w:lastColumn="0" w:noHBand="0" w:noVBand="1"/>
      </w:tblPr>
      <w:tblGrid>
        <w:gridCol w:w="9629"/>
      </w:tblGrid>
      <w:tr w:rsidR="001E4F7B" w:rsidRPr="00AA437A" w14:paraId="7FCC8796" w14:textId="77777777" w:rsidTr="001E4F7B">
        <w:tc>
          <w:tcPr>
            <w:tcW w:w="9629" w:type="dxa"/>
          </w:tcPr>
          <w:p w14:paraId="647A79DB" w14:textId="77777777" w:rsidR="001E4F7B" w:rsidRPr="00DA75F7" w:rsidRDefault="001E4F7B" w:rsidP="001E4F7B">
            <w:r w:rsidRPr="00022EA3">
              <w:rPr>
                <w:highlight w:val="green"/>
              </w:rPr>
              <w:t>Agreement:</w:t>
            </w:r>
          </w:p>
          <w:p w14:paraId="49A1A3D8" w14:textId="77777777" w:rsidR="001E4F7B" w:rsidRPr="00CC72F4" w:rsidRDefault="001E4F7B" w:rsidP="001E4F7B">
            <w:pPr>
              <w:numPr>
                <w:ilvl w:val="0"/>
                <w:numId w:val="50"/>
              </w:numPr>
              <w:spacing w:after="0" w:line="240" w:lineRule="auto"/>
              <w:rPr>
                <w:lang w:val="en-GB"/>
              </w:rPr>
            </w:pPr>
            <w:r w:rsidRPr="00CC72F4">
              <w:rPr>
                <w:lang w:val="en-GB"/>
              </w:rPr>
              <w:t>Support of Pattern 1 is recommended for multiplexing of SS/PBCH block(s) and CORESET(s)#0 in NR-U.</w:t>
            </w:r>
          </w:p>
          <w:p w14:paraId="591774C7" w14:textId="77777777" w:rsidR="001E4F7B" w:rsidRPr="00CC72F4" w:rsidRDefault="001E4F7B" w:rsidP="001E4F7B">
            <w:pPr>
              <w:numPr>
                <w:ilvl w:val="0"/>
                <w:numId w:val="49"/>
              </w:numPr>
              <w:autoSpaceDE w:val="0"/>
              <w:autoSpaceDN w:val="0"/>
              <w:adjustRightInd w:val="0"/>
              <w:snapToGrid w:val="0"/>
              <w:spacing w:after="120" w:line="240" w:lineRule="auto"/>
              <w:rPr>
                <w:lang w:val="en-GB"/>
              </w:rPr>
            </w:pPr>
            <w:r w:rsidRPr="00CC72F4">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3E7D1ED" w14:textId="77777777" w:rsidR="001E4F7B" w:rsidRPr="00CC72F4" w:rsidRDefault="001E4F7B" w:rsidP="001E4F7B">
            <w:pPr>
              <w:ind w:left="720"/>
              <w:rPr>
                <w:lang w:val="en-GB"/>
              </w:rPr>
            </w:pPr>
            <w:r w:rsidRPr="00CC72F4">
              <w:rPr>
                <w:lang w:val="en-GB"/>
              </w:rPr>
              <w:t xml:space="preserve">Note: Pattern 1 is understood as CORESET#0 and SS/PBCH block(s) occur in different time instances, and CORESET#0 bandwidth overlaps with the transmission bandwidth of the SS/PBCH block. </w:t>
            </w:r>
          </w:p>
          <w:p w14:paraId="1F6D76EC" w14:textId="77777777" w:rsidR="001E4F7B" w:rsidRPr="00CC72F4" w:rsidRDefault="001E4F7B" w:rsidP="001E4F7B">
            <w:pPr>
              <w:numPr>
                <w:ilvl w:val="0"/>
                <w:numId w:val="50"/>
              </w:numPr>
              <w:spacing w:after="0" w:line="240" w:lineRule="auto"/>
              <w:rPr>
                <w:lang w:val="en-GB"/>
              </w:rPr>
            </w:pPr>
            <w:r w:rsidRPr="00CC72F4">
              <w:rPr>
                <w:lang w:val="en-GB"/>
              </w:rPr>
              <w:t>Adopt the following text proposal to reflect the above</w:t>
            </w:r>
          </w:p>
          <w:p w14:paraId="4577FF18" w14:textId="77777777" w:rsidR="001E4F7B" w:rsidRPr="00CC72F4" w:rsidRDefault="001E4F7B" w:rsidP="001E4F7B">
            <w:pPr>
              <w:numPr>
                <w:ilvl w:val="1"/>
                <w:numId w:val="50"/>
              </w:numPr>
              <w:spacing w:after="0" w:line="240" w:lineRule="auto"/>
              <w:rPr>
                <w:lang w:val="en-GB"/>
              </w:rPr>
            </w:pPr>
            <w:r w:rsidRPr="00CC72F4">
              <w:rPr>
                <w:lang w:val="en-GB"/>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78220E0" w14:textId="77777777" w:rsidR="001E4F7B" w:rsidRPr="00CC72F4" w:rsidRDefault="001E4F7B" w:rsidP="001E4F7B">
            <w:pPr>
              <w:ind w:left="1440"/>
              <w:rPr>
                <w:lang w:val="en-GB"/>
              </w:rPr>
            </w:pPr>
            <w:r w:rsidRPr="00CC72F4">
              <w:rPr>
                <w:lang w:val="en-GB"/>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1F28EB03" w14:textId="77777777" w:rsidR="001E4F7B" w:rsidRDefault="001E4F7B" w:rsidP="00AC4BA1">
            <w:pPr>
              <w:rPr>
                <w:lang w:val="en-GB"/>
              </w:rPr>
            </w:pPr>
          </w:p>
        </w:tc>
      </w:tr>
    </w:tbl>
    <w:p w14:paraId="0E9DDF0F" w14:textId="77777777" w:rsidR="001E4F7B" w:rsidRPr="00595091" w:rsidRDefault="001E4F7B" w:rsidP="00AC4BA1">
      <w:pPr>
        <w:rPr>
          <w:lang w:val="en-GB"/>
        </w:rPr>
      </w:pPr>
    </w:p>
    <w:sectPr w:rsidR="001E4F7B" w:rsidRPr="00595091" w:rsidSect="008470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1BB" w:rsidRDefault="009911BB" w14:paraId="7331AAA4" w14:textId="77777777">
      <w:r>
        <w:separator/>
      </w:r>
    </w:p>
  </w:endnote>
  <w:endnote w:type="continuationSeparator" w:id="0">
    <w:p w:rsidR="009911BB" w:rsidRDefault="009911BB" w14:paraId="7BF8E46F" w14:textId="77777777">
      <w:r>
        <w:continuationSeparator/>
      </w:r>
    </w:p>
  </w:endnote>
  <w:endnote w:type="continuationNotice" w:id="1">
    <w:p w:rsidR="009911BB" w:rsidRDefault="009911BB" w14:paraId="0E2B85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uturaA Bk BT">
    <w:altName w:val="Century Gothic"/>
    <w:charset w:val="00"/>
    <w:family w:val="swiss"/>
    <w:pitch w:val="variable"/>
    <w:sig w:usb0="00000001" w:usb1="00000000" w:usb2="00000000" w:usb3="00000000" w:csb0="0000001B"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1BB" w:rsidRDefault="009911BB" w14:paraId="3B807FEF" w14:textId="77777777">
      <w:r>
        <w:separator/>
      </w:r>
    </w:p>
  </w:footnote>
  <w:footnote w:type="continuationSeparator" w:id="0">
    <w:p w:rsidR="009911BB" w:rsidRDefault="009911BB" w14:paraId="0C6BDC49" w14:textId="77777777">
      <w:r>
        <w:continuationSeparator/>
      </w:r>
    </w:p>
  </w:footnote>
  <w:footnote w:type="continuationNotice" w:id="1">
    <w:p w:rsidR="009911BB" w:rsidRDefault="009911BB" w14:paraId="7C5BCCB1"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hint="default" w:ascii="Lucida Grande" w:hAnsi="Lucida Grande"/>
      </w:rPr>
    </w:lvl>
    <w:lvl w:ilvl="1" w:tplc="D33071D8">
      <w:start w:val="1"/>
      <w:numFmt w:val="bullet"/>
      <w:lvlText w:val="-"/>
      <w:lvlJc w:val="left"/>
      <w:pPr>
        <w:tabs>
          <w:tab w:val="num" w:pos="1440"/>
        </w:tabs>
        <w:ind w:left="1440" w:hanging="360"/>
      </w:pPr>
      <w:rPr>
        <w:rFonts w:hint="default" w:ascii="Lucida Grande" w:hAnsi="Lucida Grande"/>
      </w:rPr>
    </w:lvl>
    <w:lvl w:ilvl="2" w:tplc="024EB83C" w:tentative="1">
      <w:start w:val="1"/>
      <w:numFmt w:val="bullet"/>
      <w:lvlText w:val="-"/>
      <w:lvlJc w:val="left"/>
      <w:pPr>
        <w:tabs>
          <w:tab w:val="num" w:pos="2160"/>
        </w:tabs>
        <w:ind w:left="2160" w:hanging="360"/>
      </w:pPr>
      <w:rPr>
        <w:rFonts w:hint="default" w:ascii="Lucida Grande" w:hAnsi="Lucida Grande"/>
      </w:rPr>
    </w:lvl>
    <w:lvl w:ilvl="3" w:tplc="797CE7B8" w:tentative="1">
      <w:start w:val="1"/>
      <w:numFmt w:val="bullet"/>
      <w:lvlText w:val="-"/>
      <w:lvlJc w:val="left"/>
      <w:pPr>
        <w:tabs>
          <w:tab w:val="num" w:pos="2880"/>
        </w:tabs>
        <w:ind w:left="2880" w:hanging="360"/>
      </w:pPr>
      <w:rPr>
        <w:rFonts w:hint="default" w:ascii="Lucida Grande" w:hAnsi="Lucida Grande"/>
      </w:rPr>
    </w:lvl>
    <w:lvl w:ilvl="4" w:tplc="2F28982C" w:tentative="1">
      <w:start w:val="1"/>
      <w:numFmt w:val="bullet"/>
      <w:lvlText w:val="-"/>
      <w:lvlJc w:val="left"/>
      <w:pPr>
        <w:tabs>
          <w:tab w:val="num" w:pos="3600"/>
        </w:tabs>
        <w:ind w:left="3600" w:hanging="360"/>
      </w:pPr>
      <w:rPr>
        <w:rFonts w:hint="default" w:ascii="Lucida Grande" w:hAnsi="Lucida Grande"/>
      </w:rPr>
    </w:lvl>
    <w:lvl w:ilvl="5" w:tplc="365CB006" w:tentative="1">
      <w:start w:val="1"/>
      <w:numFmt w:val="bullet"/>
      <w:lvlText w:val="-"/>
      <w:lvlJc w:val="left"/>
      <w:pPr>
        <w:tabs>
          <w:tab w:val="num" w:pos="4320"/>
        </w:tabs>
        <w:ind w:left="4320" w:hanging="360"/>
      </w:pPr>
      <w:rPr>
        <w:rFonts w:hint="default" w:ascii="Lucida Grande" w:hAnsi="Lucida Grande"/>
      </w:rPr>
    </w:lvl>
    <w:lvl w:ilvl="6" w:tplc="51103B70" w:tentative="1">
      <w:start w:val="1"/>
      <w:numFmt w:val="bullet"/>
      <w:lvlText w:val="-"/>
      <w:lvlJc w:val="left"/>
      <w:pPr>
        <w:tabs>
          <w:tab w:val="num" w:pos="5040"/>
        </w:tabs>
        <w:ind w:left="5040" w:hanging="360"/>
      </w:pPr>
      <w:rPr>
        <w:rFonts w:hint="default" w:ascii="Lucida Grande" w:hAnsi="Lucida Grande"/>
      </w:rPr>
    </w:lvl>
    <w:lvl w:ilvl="7" w:tplc="C8F60C08" w:tentative="1">
      <w:start w:val="1"/>
      <w:numFmt w:val="bullet"/>
      <w:lvlText w:val="-"/>
      <w:lvlJc w:val="left"/>
      <w:pPr>
        <w:tabs>
          <w:tab w:val="num" w:pos="5760"/>
        </w:tabs>
        <w:ind w:left="5760" w:hanging="360"/>
      </w:pPr>
      <w:rPr>
        <w:rFonts w:hint="default" w:ascii="Lucida Grande" w:hAnsi="Lucida Grande"/>
      </w:rPr>
    </w:lvl>
    <w:lvl w:ilvl="8" w:tplc="EFFAEDD0" w:tentative="1">
      <w:start w:val="1"/>
      <w:numFmt w:val="bullet"/>
      <w:lvlText w:val="-"/>
      <w:lvlJc w:val="left"/>
      <w:pPr>
        <w:tabs>
          <w:tab w:val="num" w:pos="6480"/>
        </w:tabs>
        <w:ind w:left="6480" w:hanging="360"/>
      </w:pPr>
      <w:rPr>
        <w:rFonts w:hint="default" w:ascii="Lucida Grande" w:hAnsi="Lucida Grande"/>
      </w:rPr>
    </w:lvl>
  </w:abstractNum>
  <w:abstractNum w:abstractNumId="1" w15:restartNumberingAfterBreak="0">
    <w:nsid w:val="06010598"/>
    <w:multiLevelType w:val="multilevel"/>
    <w:tmpl w:val="06010598"/>
    <w:lvl w:ilvl="0">
      <w:start w:val="1"/>
      <w:numFmt w:val="bullet"/>
      <w:lvlText w:val=""/>
      <w:lvlJc w:val="left"/>
      <w:pPr>
        <w:ind w:left="420" w:hanging="420"/>
      </w:pPr>
      <w:rPr>
        <w:rFonts w:hint="default" w:ascii="Wingdings" w:hAnsi="Wingdings"/>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 w15:restartNumberingAfterBreak="0">
    <w:nsid w:val="08B10E45"/>
    <w:multiLevelType w:val="hybridMultilevel"/>
    <w:tmpl w:val="D286F6D6"/>
    <w:lvl w:ilvl="0" w:tplc="A42CB2E6">
      <w:start w:val="1"/>
      <w:numFmt w:val="bullet"/>
      <w:lvlText w:val="-"/>
      <w:lvlJc w:val="left"/>
      <w:pPr>
        <w:ind w:left="360" w:hanging="360"/>
      </w:pPr>
      <w:rPr>
        <w:rFonts w:hint="default" w:ascii="Times New Roman" w:hAnsi="Times New Roman" w:cs="Times New Roman" w:eastAsiaTheme="minorHAnsi"/>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3" w15:restartNumberingAfterBreak="0">
    <w:nsid w:val="09D01C33"/>
    <w:multiLevelType w:val="hybridMultilevel"/>
    <w:tmpl w:val="1BB42E0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0A6F6EC3"/>
    <w:multiLevelType w:val="hybridMultilevel"/>
    <w:tmpl w:val="02A0F78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6" w15:restartNumberingAfterBreak="0">
    <w:nsid w:val="0BFA31FA"/>
    <w:multiLevelType w:val="hybridMultilevel"/>
    <w:tmpl w:val="E916B34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7" w15:restartNumberingAfterBreak="0">
    <w:nsid w:val="0D3900CD"/>
    <w:multiLevelType w:val="hybridMultilevel"/>
    <w:tmpl w:val="E666615A"/>
    <w:lvl w:ilvl="0" w:tplc="040B0011">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8" w15:restartNumberingAfterBreak="0">
    <w:nsid w:val="0EAE5D37"/>
    <w:multiLevelType w:val="hybridMultilevel"/>
    <w:tmpl w:val="6CF45F5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0EFA4194"/>
    <w:multiLevelType w:val="hybridMultilevel"/>
    <w:tmpl w:val="1BA4A8AC"/>
    <w:lvl w:ilvl="0" w:tplc="44248B14">
      <w:numFmt w:val="bullet"/>
      <w:lvlText w:val="-"/>
      <w:lvlJc w:val="left"/>
      <w:pPr>
        <w:ind w:left="720" w:hanging="360"/>
      </w:pPr>
      <w:rPr>
        <w:rFonts w:hint="default" w:ascii="Calibri" w:hAnsi="Calibri" w:eastAsia="MS Mincho"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04023A1"/>
    <w:multiLevelType w:val="hybridMultilevel"/>
    <w:tmpl w:val="12B8712C"/>
    <w:lvl w:ilvl="0" w:tplc="04090001">
      <w:start w:val="1"/>
      <w:numFmt w:val="bullet"/>
      <w:lvlText w:val=""/>
      <w:lvlJc w:val="left"/>
      <w:pPr>
        <w:ind w:left="1004" w:hanging="360"/>
      </w:pPr>
      <w:rPr>
        <w:rFonts w:hint="default" w:ascii="Symbol" w:hAnsi="Symbol"/>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11" w15:restartNumberingAfterBreak="0">
    <w:nsid w:val="11621FD6"/>
    <w:multiLevelType w:val="hybridMultilevel"/>
    <w:tmpl w:val="88549DBE"/>
    <w:lvl w:ilvl="0" w:tplc="81D8CC46">
      <w:numFmt w:val="bullet"/>
      <w:lvlText w:val="•"/>
      <w:lvlJc w:val="left"/>
      <w:pPr>
        <w:ind w:left="720" w:hanging="360"/>
      </w:pPr>
      <w:rPr>
        <w:rFonts w:hint="default" w:ascii="Arial" w:hAnsi="Arial" w:eastAsia="Times New Roman" w:cs="Aria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38C09C4"/>
    <w:multiLevelType w:val="hybridMultilevel"/>
    <w:tmpl w:val="DDFE0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6A154C3"/>
    <w:multiLevelType w:val="hybridMultilevel"/>
    <w:tmpl w:val="EA2E7042"/>
    <w:lvl w:ilvl="0" w:tplc="04090001">
      <w:start w:val="1"/>
      <w:numFmt w:val="bullet"/>
      <w:lvlText w:val=""/>
      <w:lvlJc w:val="left"/>
      <w:pPr>
        <w:ind w:left="1104" w:hanging="360"/>
      </w:pPr>
      <w:rPr>
        <w:rFonts w:hint="default" w:ascii="Symbol" w:hAnsi="Symbol"/>
      </w:rPr>
    </w:lvl>
    <w:lvl w:ilvl="1" w:tplc="04090003" w:tentative="1">
      <w:start w:val="1"/>
      <w:numFmt w:val="bullet"/>
      <w:lvlText w:val="o"/>
      <w:lvlJc w:val="left"/>
      <w:pPr>
        <w:ind w:left="1824" w:hanging="360"/>
      </w:pPr>
      <w:rPr>
        <w:rFonts w:hint="default" w:ascii="Courier New" w:hAnsi="Courier New" w:cs="Courier New"/>
      </w:rPr>
    </w:lvl>
    <w:lvl w:ilvl="2" w:tplc="04090005" w:tentative="1">
      <w:start w:val="1"/>
      <w:numFmt w:val="bullet"/>
      <w:lvlText w:val=""/>
      <w:lvlJc w:val="left"/>
      <w:pPr>
        <w:ind w:left="2544" w:hanging="360"/>
      </w:pPr>
      <w:rPr>
        <w:rFonts w:hint="default" w:ascii="Wingdings" w:hAnsi="Wingdings"/>
      </w:rPr>
    </w:lvl>
    <w:lvl w:ilvl="3" w:tplc="04090001" w:tentative="1">
      <w:start w:val="1"/>
      <w:numFmt w:val="bullet"/>
      <w:lvlText w:val=""/>
      <w:lvlJc w:val="left"/>
      <w:pPr>
        <w:ind w:left="3264" w:hanging="360"/>
      </w:pPr>
      <w:rPr>
        <w:rFonts w:hint="default" w:ascii="Symbol" w:hAnsi="Symbol"/>
      </w:rPr>
    </w:lvl>
    <w:lvl w:ilvl="4" w:tplc="04090003" w:tentative="1">
      <w:start w:val="1"/>
      <w:numFmt w:val="bullet"/>
      <w:lvlText w:val="o"/>
      <w:lvlJc w:val="left"/>
      <w:pPr>
        <w:ind w:left="3984" w:hanging="360"/>
      </w:pPr>
      <w:rPr>
        <w:rFonts w:hint="default" w:ascii="Courier New" w:hAnsi="Courier New" w:cs="Courier New"/>
      </w:rPr>
    </w:lvl>
    <w:lvl w:ilvl="5" w:tplc="04090005" w:tentative="1">
      <w:start w:val="1"/>
      <w:numFmt w:val="bullet"/>
      <w:lvlText w:val=""/>
      <w:lvlJc w:val="left"/>
      <w:pPr>
        <w:ind w:left="4704" w:hanging="360"/>
      </w:pPr>
      <w:rPr>
        <w:rFonts w:hint="default" w:ascii="Wingdings" w:hAnsi="Wingdings"/>
      </w:rPr>
    </w:lvl>
    <w:lvl w:ilvl="6" w:tplc="04090001" w:tentative="1">
      <w:start w:val="1"/>
      <w:numFmt w:val="bullet"/>
      <w:lvlText w:val=""/>
      <w:lvlJc w:val="left"/>
      <w:pPr>
        <w:ind w:left="5424" w:hanging="360"/>
      </w:pPr>
      <w:rPr>
        <w:rFonts w:hint="default" w:ascii="Symbol" w:hAnsi="Symbol"/>
      </w:rPr>
    </w:lvl>
    <w:lvl w:ilvl="7" w:tplc="04090003" w:tentative="1">
      <w:start w:val="1"/>
      <w:numFmt w:val="bullet"/>
      <w:lvlText w:val="o"/>
      <w:lvlJc w:val="left"/>
      <w:pPr>
        <w:ind w:left="6144" w:hanging="360"/>
      </w:pPr>
      <w:rPr>
        <w:rFonts w:hint="default" w:ascii="Courier New" w:hAnsi="Courier New" w:cs="Courier New"/>
      </w:rPr>
    </w:lvl>
    <w:lvl w:ilvl="8" w:tplc="04090005" w:tentative="1">
      <w:start w:val="1"/>
      <w:numFmt w:val="bullet"/>
      <w:lvlText w:val=""/>
      <w:lvlJc w:val="left"/>
      <w:pPr>
        <w:ind w:left="6864" w:hanging="360"/>
      </w:pPr>
      <w:rPr>
        <w:rFonts w:hint="default" w:ascii="Wingdings" w:hAnsi="Wingdings"/>
      </w:rPr>
    </w:lvl>
  </w:abstractNum>
  <w:abstractNum w:abstractNumId="14" w15:restartNumberingAfterBreak="0">
    <w:nsid w:val="16D10AA2"/>
    <w:multiLevelType w:val="hybridMultilevel"/>
    <w:tmpl w:val="EB22363A"/>
    <w:lvl w:ilvl="0" w:tplc="79040B90">
      <w:start w:val="7"/>
      <w:numFmt w:val="bullet"/>
      <w:lvlText w:val="-"/>
      <w:lvlJc w:val="left"/>
      <w:pPr>
        <w:ind w:left="720" w:hanging="360"/>
      </w:pPr>
      <w:rPr>
        <w:rFonts w:hint="default" w:ascii="Times New Roman" w:hAnsi="Times New Roman" w:eastAsia="MS Mincho"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5" w15:restartNumberingAfterBreak="0">
    <w:nsid w:val="18202C6A"/>
    <w:multiLevelType w:val="hybridMultilevel"/>
    <w:tmpl w:val="1B0CF8E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6" w15:restartNumberingAfterBreak="0">
    <w:nsid w:val="1AA02FA3"/>
    <w:multiLevelType w:val="multilevel"/>
    <w:tmpl w:val="1AA02FA3"/>
    <w:lvl w:ilvl="0">
      <w:start w:val="1"/>
      <w:numFmt w:val="bullet"/>
      <w:lvlText w:val=""/>
      <w:lvlJc w:val="left"/>
      <w:pPr>
        <w:ind w:left="1140" w:hanging="360"/>
      </w:pPr>
      <w:rPr>
        <w:rFonts w:hint="default" w:ascii="Symbol" w:hAnsi="Symbol"/>
      </w:rPr>
    </w:lvl>
    <w:lvl w:ilvl="1">
      <w:start w:val="1"/>
      <w:numFmt w:val="bullet"/>
      <w:lvlText w:val="o"/>
      <w:lvlJc w:val="left"/>
      <w:pPr>
        <w:ind w:left="1860" w:hanging="360"/>
      </w:pPr>
      <w:rPr>
        <w:rFonts w:hint="default" w:ascii="Courier New" w:hAnsi="Courier New" w:cs="Courier New"/>
      </w:rPr>
    </w:lvl>
    <w:lvl w:ilvl="2">
      <w:start w:val="1"/>
      <w:numFmt w:val="bullet"/>
      <w:lvlText w:val=""/>
      <w:lvlJc w:val="left"/>
      <w:pPr>
        <w:ind w:left="2580" w:hanging="360"/>
      </w:pPr>
      <w:rPr>
        <w:rFonts w:hint="default" w:ascii="Wingdings" w:hAnsi="Wingdings"/>
      </w:rPr>
    </w:lvl>
    <w:lvl w:ilvl="3">
      <w:start w:val="1"/>
      <w:numFmt w:val="bullet"/>
      <w:lvlText w:val=""/>
      <w:lvlJc w:val="left"/>
      <w:pPr>
        <w:ind w:left="3300" w:hanging="360"/>
      </w:pPr>
      <w:rPr>
        <w:rFonts w:hint="default" w:ascii="Symbol" w:hAnsi="Symbol"/>
      </w:rPr>
    </w:lvl>
    <w:lvl w:ilvl="4">
      <w:start w:val="1"/>
      <w:numFmt w:val="bullet"/>
      <w:lvlText w:val="o"/>
      <w:lvlJc w:val="left"/>
      <w:pPr>
        <w:ind w:left="4020" w:hanging="360"/>
      </w:pPr>
      <w:rPr>
        <w:rFonts w:hint="default" w:ascii="Courier New" w:hAnsi="Courier New" w:cs="Courier New"/>
      </w:rPr>
    </w:lvl>
    <w:lvl w:ilvl="5">
      <w:start w:val="1"/>
      <w:numFmt w:val="bullet"/>
      <w:lvlText w:val=""/>
      <w:lvlJc w:val="left"/>
      <w:pPr>
        <w:ind w:left="4740" w:hanging="360"/>
      </w:pPr>
      <w:rPr>
        <w:rFonts w:hint="default" w:ascii="Wingdings" w:hAnsi="Wingdings"/>
      </w:rPr>
    </w:lvl>
    <w:lvl w:ilvl="6">
      <w:start w:val="1"/>
      <w:numFmt w:val="bullet"/>
      <w:lvlText w:val=""/>
      <w:lvlJc w:val="left"/>
      <w:pPr>
        <w:ind w:left="5460" w:hanging="360"/>
      </w:pPr>
      <w:rPr>
        <w:rFonts w:hint="default" w:ascii="Symbol" w:hAnsi="Symbol"/>
      </w:rPr>
    </w:lvl>
    <w:lvl w:ilvl="7">
      <w:start w:val="1"/>
      <w:numFmt w:val="bullet"/>
      <w:lvlText w:val="o"/>
      <w:lvlJc w:val="left"/>
      <w:pPr>
        <w:ind w:left="6180" w:hanging="360"/>
      </w:pPr>
      <w:rPr>
        <w:rFonts w:hint="default" w:ascii="Courier New" w:hAnsi="Courier New" w:cs="Courier New"/>
      </w:rPr>
    </w:lvl>
    <w:lvl w:ilvl="8">
      <w:start w:val="1"/>
      <w:numFmt w:val="bullet"/>
      <w:lvlText w:val=""/>
      <w:lvlJc w:val="left"/>
      <w:pPr>
        <w:ind w:left="6900" w:hanging="360"/>
      </w:pPr>
      <w:rPr>
        <w:rFonts w:hint="default" w:ascii="Wingdings" w:hAnsi="Wingdings"/>
      </w:rPr>
    </w:lvl>
  </w:abstractNum>
  <w:abstractNum w:abstractNumId="17"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18" w15:restartNumberingAfterBreak="0">
    <w:nsid w:val="1C134C6C"/>
    <w:multiLevelType w:val="hybridMultilevel"/>
    <w:tmpl w:val="45DC94D4"/>
    <w:lvl w:ilvl="0" w:tplc="1D801E2C">
      <w:start w:val="1"/>
      <w:numFmt w:val="bullet"/>
      <w:lvlText w:val="-"/>
      <w:lvlJc w:val="left"/>
      <w:pPr>
        <w:tabs>
          <w:tab w:val="num" w:pos="720"/>
        </w:tabs>
        <w:ind w:left="720" w:hanging="360"/>
      </w:pPr>
      <w:rPr>
        <w:rFonts w:hint="default" w:ascii="Lucida Grande" w:hAnsi="Lucida Grande"/>
      </w:rPr>
    </w:lvl>
    <w:lvl w:ilvl="1" w:tplc="BF443140">
      <w:start w:val="1"/>
      <w:numFmt w:val="bullet"/>
      <w:lvlText w:val="-"/>
      <w:lvlJc w:val="left"/>
      <w:pPr>
        <w:tabs>
          <w:tab w:val="num" w:pos="1440"/>
        </w:tabs>
        <w:ind w:left="1440" w:hanging="360"/>
      </w:pPr>
      <w:rPr>
        <w:rFonts w:hint="default" w:ascii="Lucida Grande" w:hAnsi="Lucida Grande"/>
      </w:rPr>
    </w:lvl>
    <w:lvl w:ilvl="2" w:tplc="C1962028" w:tentative="1">
      <w:start w:val="1"/>
      <w:numFmt w:val="bullet"/>
      <w:lvlText w:val="-"/>
      <w:lvlJc w:val="left"/>
      <w:pPr>
        <w:tabs>
          <w:tab w:val="num" w:pos="2160"/>
        </w:tabs>
        <w:ind w:left="2160" w:hanging="360"/>
      </w:pPr>
      <w:rPr>
        <w:rFonts w:hint="default" w:ascii="Lucida Grande" w:hAnsi="Lucida Grande"/>
      </w:rPr>
    </w:lvl>
    <w:lvl w:ilvl="3" w:tplc="08F60476" w:tentative="1">
      <w:start w:val="1"/>
      <w:numFmt w:val="bullet"/>
      <w:lvlText w:val="-"/>
      <w:lvlJc w:val="left"/>
      <w:pPr>
        <w:tabs>
          <w:tab w:val="num" w:pos="2880"/>
        </w:tabs>
        <w:ind w:left="2880" w:hanging="360"/>
      </w:pPr>
      <w:rPr>
        <w:rFonts w:hint="default" w:ascii="Lucida Grande" w:hAnsi="Lucida Grande"/>
      </w:rPr>
    </w:lvl>
    <w:lvl w:ilvl="4" w:tplc="716E1A80" w:tentative="1">
      <w:start w:val="1"/>
      <w:numFmt w:val="bullet"/>
      <w:lvlText w:val="-"/>
      <w:lvlJc w:val="left"/>
      <w:pPr>
        <w:tabs>
          <w:tab w:val="num" w:pos="3600"/>
        </w:tabs>
        <w:ind w:left="3600" w:hanging="360"/>
      </w:pPr>
      <w:rPr>
        <w:rFonts w:hint="default" w:ascii="Lucida Grande" w:hAnsi="Lucida Grande"/>
      </w:rPr>
    </w:lvl>
    <w:lvl w:ilvl="5" w:tplc="170213E2" w:tentative="1">
      <w:start w:val="1"/>
      <w:numFmt w:val="bullet"/>
      <w:lvlText w:val="-"/>
      <w:lvlJc w:val="left"/>
      <w:pPr>
        <w:tabs>
          <w:tab w:val="num" w:pos="4320"/>
        </w:tabs>
        <w:ind w:left="4320" w:hanging="360"/>
      </w:pPr>
      <w:rPr>
        <w:rFonts w:hint="default" w:ascii="Lucida Grande" w:hAnsi="Lucida Grande"/>
      </w:rPr>
    </w:lvl>
    <w:lvl w:ilvl="6" w:tplc="4B185CC2" w:tentative="1">
      <w:start w:val="1"/>
      <w:numFmt w:val="bullet"/>
      <w:lvlText w:val="-"/>
      <w:lvlJc w:val="left"/>
      <w:pPr>
        <w:tabs>
          <w:tab w:val="num" w:pos="5040"/>
        </w:tabs>
        <w:ind w:left="5040" w:hanging="360"/>
      </w:pPr>
      <w:rPr>
        <w:rFonts w:hint="default" w:ascii="Lucida Grande" w:hAnsi="Lucida Grande"/>
      </w:rPr>
    </w:lvl>
    <w:lvl w:ilvl="7" w:tplc="18FE4CCC" w:tentative="1">
      <w:start w:val="1"/>
      <w:numFmt w:val="bullet"/>
      <w:lvlText w:val="-"/>
      <w:lvlJc w:val="left"/>
      <w:pPr>
        <w:tabs>
          <w:tab w:val="num" w:pos="5760"/>
        </w:tabs>
        <w:ind w:left="5760" w:hanging="360"/>
      </w:pPr>
      <w:rPr>
        <w:rFonts w:hint="default" w:ascii="Lucida Grande" w:hAnsi="Lucida Grande"/>
      </w:rPr>
    </w:lvl>
    <w:lvl w:ilvl="8" w:tplc="A7C84736" w:tentative="1">
      <w:start w:val="1"/>
      <w:numFmt w:val="bullet"/>
      <w:lvlText w:val="-"/>
      <w:lvlJc w:val="left"/>
      <w:pPr>
        <w:tabs>
          <w:tab w:val="num" w:pos="6480"/>
        </w:tabs>
        <w:ind w:left="6480" w:hanging="360"/>
      </w:pPr>
      <w:rPr>
        <w:rFonts w:hint="default" w:ascii="Lucida Grande" w:hAnsi="Lucida Grande"/>
      </w:rPr>
    </w:lvl>
  </w:abstractNum>
  <w:abstractNum w:abstractNumId="19" w15:restartNumberingAfterBreak="0">
    <w:nsid w:val="1C227964"/>
    <w:multiLevelType w:val="hybridMultilevel"/>
    <w:tmpl w:val="9F42234C"/>
    <w:lvl w:ilvl="0" w:tplc="040B0001">
      <w:start w:val="1"/>
      <w:numFmt w:val="bullet"/>
      <w:lvlText w:val=""/>
      <w:lvlJc w:val="left"/>
      <w:pPr>
        <w:tabs>
          <w:tab w:val="num" w:pos="644"/>
        </w:tabs>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abstractNum w:abstractNumId="20" w15:restartNumberingAfterBreak="0">
    <w:nsid w:val="1C535A9F"/>
    <w:multiLevelType w:val="hybridMultilevel"/>
    <w:tmpl w:val="5C6AB7B6"/>
    <w:lvl w:ilvl="0" w:tplc="23B8A89E">
      <w:numFmt w:val="bullet"/>
      <w:lvlText w:val=""/>
      <w:lvlJc w:val="left"/>
      <w:pPr>
        <w:ind w:left="360" w:hanging="360"/>
      </w:pPr>
      <w:rPr>
        <w:rFonts w:hint="default" w:ascii="Symbol" w:hAnsi="Symbol" w:eastAsia="Batang" w:cs="Times New Roman"/>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5395"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8B73DF9"/>
    <w:multiLevelType w:val="hybridMultilevel"/>
    <w:tmpl w:val="72CEC95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4" w15:restartNumberingAfterBreak="0">
    <w:nsid w:val="2D5E2207"/>
    <w:multiLevelType w:val="hybridMultilevel"/>
    <w:tmpl w:val="95BA805A"/>
    <w:lvl w:ilvl="0" w:tplc="04090001">
      <w:start w:val="1"/>
      <w:numFmt w:val="bullet"/>
      <w:lvlText w:val=""/>
      <w:lvlJc w:val="left"/>
      <w:pPr>
        <w:ind w:left="1008" w:hanging="360"/>
      </w:pPr>
      <w:rPr>
        <w:rFonts w:hint="default" w:ascii="Symbol" w:hAnsi="Symbol"/>
      </w:rPr>
    </w:lvl>
    <w:lvl w:ilvl="1" w:tplc="04090003">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2FC314BC"/>
    <w:multiLevelType w:val="hybridMultilevel"/>
    <w:tmpl w:val="2D0814C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7" w15:restartNumberingAfterBreak="0">
    <w:nsid w:val="324B1E5F"/>
    <w:multiLevelType w:val="hybridMultilevel"/>
    <w:tmpl w:val="2DFA4A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34E7AA2"/>
    <w:multiLevelType w:val="hybridMultilevel"/>
    <w:tmpl w:val="02AE479C"/>
    <w:lvl w:ilvl="0" w:tplc="B49EB4BC">
      <w:start w:val="1"/>
      <w:numFmt w:val="bullet"/>
      <w:lvlText w:val="-"/>
      <w:lvlJc w:val="left"/>
      <w:pPr>
        <w:ind w:left="720" w:hanging="360"/>
      </w:pPr>
      <w:rPr>
        <w:rFonts w:hint="default" w:ascii="Times New Roman" w:hAnsi="Times New Roman" w:cs="Times New Roman"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BAC0506"/>
    <w:multiLevelType w:val="hybridMultilevel"/>
    <w:tmpl w:val="B9A69350"/>
    <w:lvl w:ilvl="0" w:tplc="833E79D6">
      <w:start w:val="1"/>
      <w:numFmt w:val="bullet"/>
      <w:lvlText w:val="-"/>
      <w:lvlJc w:val="left"/>
      <w:pPr>
        <w:ind w:left="360" w:hanging="360"/>
      </w:pPr>
      <w:rPr>
        <w:rFonts w:hint="default" w:ascii="Times New Roman" w:hAnsi="Times New Roman" w:cs="Times New Roman" w:eastAsiaTheme="minorHAnsi"/>
      </w:rPr>
    </w:lvl>
    <w:lvl w:ilvl="1" w:tplc="040B0003">
      <w:start w:val="1"/>
      <w:numFmt w:val="bullet"/>
      <w:lvlText w:val="o"/>
      <w:lvlJc w:val="left"/>
      <w:pPr>
        <w:ind w:left="1080" w:hanging="360"/>
      </w:pPr>
      <w:rPr>
        <w:rFonts w:hint="default" w:ascii="Courier New" w:hAnsi="Courier New" w:cs="Courier New"/>
      </w:rPr>
    </w:lvl>
    <w:lvl w:ilvl="2" w:tplc="040B0005">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32" w15:restartNumberingAfterBreak="0">
    <w:nsid w:val="3C717865"/>
    <w:multiLevelType w:val="hybridMultilevel"/>
    <w:tmpl w:val="9320C468"/>
    <w:lvl w:ilvl="0" w:tplc="6A86FAAE">
      <w:start w:val="7"/>
      <w:numFmt w:val="bullet"/>
      <w:lvlText w:val="-"/>
      <w:lvlJc w:val="left"/>
      <w:pPr>
        <w:ind w:left="720" w:hanging="360"/>
      </w:pPr>
      <w:rPr>
        <w:rFonts w:hint="default" w:ascii="Times New Roman" w:hAnsi="Times New Roman" w:eastAsia="MS Mincho"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3" w15:restartNumberingAfterBreak="0">
    <w:nsid w:val="3D8C5428"/>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3ECA1482"/>
    <w:multiLevelType w:val="hybridMultilevel"/>
    <w:tmpl w:val="5DA621CA"/>
    <w:lvl w:ilvl="0" w:tplc="42D69BF4">
      <w:numFmt w:val="bullet"/>
      <w:lvlText w:val="-"/>
      <w:lvlJc w:val="left"/>
      <w:pPr>
        <w:ind w:left="720" w:hanging="360"/>
      </w:pPr>
      <w:rPr>
        <w:rFonts w:hint="default" w:ascii="Times New Roman" w:hAnsi="Times New Roman" w:eastAsia="Times New Roman" w:cs="Times New Roman"/>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5" w15:restartNumberingAfterBreak="0">
    <w:nsid w:val="3EDF4090"/>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3F3A446A"/>
    <w:multiLevelType w:val="hybridMultilevel"/>
    <w:tmpl w:val="EF94BEA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41E408A4"/>
    <w:multiLevelType w:val="hybridMultilevel"/>
    <w:tmpl w:val="AF4A2EA0"/>
    <w:lvl w:ilvl="0" w:tplc="E2EE822E">
      <w:start w:val="4"/>
      <w:numFmt w:val="bullet"/>
      <w:lvlText w:val="-"/>
      <w:lvlJc w:val="left"/>
      <w:pPr>
        <w:ind w:left="720" w:hanging="360"/>
      </w:pPr>
      <w:rPr>
        <w:rFonts w:hint="default" w:ascii="Times New Roman" w:hAnsi="Times New Roman" w:cs="Times New Roman" w:eastAsiaTheme="minorHAnsi"/>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hint="default" w:ascii="Arial" w:hAnsi="Arial"/>
      </w:rPr>
    </w:lvl>
    <w:lvl w:ilvl="1" w:tplc="C3FE8EC6">
      <w:start w:val="78"/>
      <w:numFmt w:val="bullet"/>
      <w:lvlText w:val="•"/>
      <w:lvlJc w:val="left"/>
      <w:pPr>
        <w:tabs>
          <w:tab w:val="num" w:pos="1440"/>
        </w:tabs>
        <w:ind w:left="1440" w:hanging="360"/>
      </w:pPr>
      <w:rPr>
        <w:rFonts w:hint="default" w:ascii="Arial" w:hAnsi="Arial"/>
      </w:rPr>
    </w:lvl>
    <w:lvl w:ilvl="2" w:tplc="D8C8FC3E">
      <w:start w:val="1"/>
      <w:numFmt w:val="bullet"/>
      <w:lvlText w:val="•"/>
      <w:lvlJc w:val="left"/>
      <w:pPr>
        <w:tabs>
          <w:tab w:val="num" w:pos="2160"/>
        </w:tabs>
        <w:ind w:left="2160" w:hanging="360"/>
      </w:pPr>
      <w:rPr>
        <w:rFonts w:hint="default" w:ascii="Arial" w:hAnsi="Arial"/>
      </w:rPr>
    </w:lvl>
    <w:lvl w:ilvl="3" w:tplc="60261FA0">
      <w:start w:val="78"/>
      <w:numFmt w:val="bullet"/>
      <w:lvlText w:val="•"/>
      <w:lvlJc w:val="left"/>
      <w:pPr>
        <w:tabs>
          <w:tab w:val="num" w:pos="2880"/>
        </w:tabs>
        <w:ind w:left="2880" w:hanging="360"/>
      </w:pPr>
      <w:rPr>
        <w:rFonts w:hint="default" w:ascii="Arial" w:hAnsi="Arial"/>
      </w:rPr>
    </w:lvl>
    <w:lvl w:ilvl="4" w:tplc="AE988404" w:tentative="1">
      <w:start w:val="1"/>
      <w:numFmt w:val="bullet"/>
      <w:lvlText w:val="•"/>
      <w:lvlJc w:val="left"/>
      <w:pPr>
        <w:tabs>
          <w:tab w:val="num" w:pos="3600"/>
        </w:tabs>
        <w:ind w:left="3600" w:hanging="360"/>
      </w:pPr>
      <w:rPr>
        <w:rFonts w:hint="default" w:ascii="Arial" w:hAnsi="Arial"/>
      </w:rPr>
    </w:lvl>
    <w:lvl w:ilvl="5" w:tplc="038C642A" w:tentative="1">
      <w:start w:val="1"/>
      <w:numFmt w:val="bullet"/>
      <w:lvlText w:val="•"/>
      <w:lvlJc w:val="left"/>
      <w:pPr>
        <w:tabs>
          <w:tab w:val="num" w:pos="4320"/>
        </w:tabs>
        <w:ind w:left="4320" w:hanging="360"/>
      </w:pPr>
      <w:rPr>
        <w:rFonts w:hint="default" w:ascii="Arial" w:hAnsi="Arial"/>
      </w:rPr>
    </w:lvl>
    <w:lvl w:ilvl="6" w:tplc="20362DD8" w:tentative="1">
      <w:start w:val="1"/>
      <w:numFmt w:val="bullet"/>
      <w:lvlText w:val="•"/>
      <w:lvlJc w:val="left"/>
      <w:pPr>
        <w:tabs>
          <w:tab w:val="num" w:pos="5040"/>
        </w:tabs>
        <w:ind w:left="5040" w:hanging="360"/>
      </w:pPr>
      <w:rPr>
        <w:rFonts w:hint="default" w:ascii="Arial" w:hAnsi="Arial"/>
      </w:rPr>
    </w:lvl>
    <w:lvl w:ilvl="7" w:tplc="30A0B428" w:tentative="1">
      <w:start w:val="1"/>
      <w:numFmt w:val="bullet"/>
      <w:lvlText w:val="•"/>
      <w:lvlJc w:val="left"/>
      <w:pPr>
        <w:tabs>
          <w:tab w:val="num" w:pos="5760"/>
        </w:tabs>
        <w:ind w:left="5760" w:hanging="360"/>
      </w:pPr>
      <w:rPr>
        <w:rFonts w:hint="default" w:ascii="Arial" w:hAnsi="Arial"/>
      </w:rPr>
    </w:lvl>
    <w:lvl w:ilvl="8" w:tplc="F46EC220" w:tentative="1">
      <w:start w:val="1"/>
      <w:numFmt w:val="bullet"/>
      <w:lvlText w:val="•"/>
      <w:lvlJc w:val="left"/>
      <w:pPr>
        <w:tabs>
          <w:tab w:val="num" w:pos="6480"/>
        </w:tabs>
        <w:ind w:left="6480" w:hanging="360"/>
      </w:pPr>
      <w:rPr>
        <w:rFonts w:hint="default" w:ascii="Arial" w:hAnsi="Arial"/>
      </w:rPr>
    </w:lvl>
  </w:abstractNum>
  <w:abstractNum w:abstractNumId="39" w15:restartNumberingAfterBreak="0">
    <w:nsid w:val="452D0B37"/>
    <w:multiLevelType w:val="hybridMultilevel"/>
    <w:tmpl w:val="DA4078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63641B7"/>
    <w:multiLevelType w:val="hybridMultilevel"/>
    <w:tmpl w:val="1952B34C"/>
    <w:lvl w:ilvl="0" w:tplc="C8501A50">
      <w:start w:val="5627"/>
      <w:numFmt w:val="bullet"/>
      <w:lvlText w:val="–"/>
      <w:lvlJc w:val="left"/>
      <w:pPr>
        <w:ind w:left="720" w:hanging="360"/>
      </w:pPr>
      <w:rPr>
        <w:rFonts w:hint="default" w:ascii="Ericsson Capital TT" w:hAnsi="Ericsson Capital T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1" w15:restartNumberingAfterBreak="0">
    <w:nsid w:val="4AC64C8C"/>
    <w:multiLevelType w:val="hybridMultilevel"/>
    <w:tmpl w:val="B47CAAB8"/>
    <w:lvl w:ilvl="0" w:tplc="833E79D6">
      <w:start w:val="1"/>
      <w:numFmt w:val="bullet"/>
      <w:lvlText w:val="-"/>
      <w:lvlJc w:val="left"/>
      <w:pPr>
        <w:ind w:left="644" w:hanging="360"/>
      </w:pPr>
      <w:rPr>
        <w:rFonts w:hint="default" w:ascii="Times New Roman" w:hAnsi="Times New Roman" w:cs="Times New Roman" w:eastAsiaTheme="minorHAnsi"/>
      </w:rPr>
    </w:lvl>
    <w:lvl w:ilvl="1" w:tplc="040B0003" w:tentative="1">
      <w:start w:val="1"/>
      <w:numFmt w:val="bullet"/>
      <w:lvlText w:val="o"/>
      <w:lvlJc w:val="left"/>
      <w:pPr>
        <w:ind w:left="1724" w:hanging="360"/>
      </w:pPr>
      <w:rPr>
        <w:rFonts w:hint="default" w:ascii="Courier New" w:hAnsi="Courier New" w:cs="Courier New"/>
      </w:rPr>
    </w:lvl>
    <w:lvl w:ilvl="2" w:tplc="040B0005" w:tentative="1">
      <w:start w:val="1"/>
      <w:numFmt w:val="bullet"/>
      <w:lvlText w:val=""/>
      <w:lvlJc w:val="left"/>
      <w:pPr>
        <w:ind w:left="2444" w:hanging="360"/>
      </w:pPr>
      <w:rPr>
        <w:rFonts w:hint="default" w:ascii="Wingdings" w:hAnsi="Wingdings"/>
      </w:rPr>
    </w:lvl>
    <w:lvl w:ilvl="3" w:tplc="040B0001" w:tentative="1">
      <w:start w:val="1"/>
      <w:numFmt w:val="bullet"/>
      <w:lvlText w:val=""/>
      <w:lvlJc w:val="left"/>
      <w:pPr>
        <w:ind w:left="3164" w:hanging="360"/>
      </w:pPr>
      <w:rPr>
        <w:rFonts w:hint="default" w:ascii="Symbol" w:hAnsi="Symbol"/>
      </w:rPr>
    </w:lvl>
    <w:lvl w:ilvl="4" w:tplc="040B0003" w:tentative="1">
      <w:start w:val="1"/>
      <w:numFmt w:val="bullet"/>
      <w:lvlText w:val="o"/>
      <w:lvlJc w:val="left"/>
      <w:pPr>
        <w:ind w:left="3884" w:hanging="360"/>
      </w:pPr>
      <w:rPr>
        <w:rFonts w:hint="default" w:ascii="Courier New" w:hAnsi="Courier New" w:cs="Courier New"/>
      </w:rPr>
    </w:lvl>
    <w:lvl w:ilvl="5" w:tplc="040B0005" w:tentative="1">
      <w:start w:val="1"/>
      <w:numFmt w:val="bullet"/>
      <w:lvlText w:val=""/>
      <w:lvlJc w:val="left"/>
      <w:pPr>
        <w:ind w:left="4604" w:hanging="360"/>
      </w:pPr>
      <w:rPr>
        <w:rFonts w:hint="default" w:ascii="Wingdings" w:hAnsi="Wingdings"/>
      </w:rPr>
    </w:lvl>
    <w:lvl w:ilvl="6" w:tplc="040B0001" w:tentative="1">
      <w:start w:val="1"/>
      <w:numFmt w:val="bullet"/>
      <w:lvlText w:val=""/>
      <w:lvlJc w:val="left"/>
      <w:pPr>
        <w:ind w:left="5324" w:hanging="360"/>
      </w:pPr>
      <w:rPr>
        <w:rFonts w:hint="default" w:ascii="Symbol" w:hAnsi="Symbol"/>
      </w:rPr>
    </w:lvl>
    <w:lvl w:ilvl="7" w:tplc="040B0003" w:tentative="1">
      <w:start w:val="1"/>
      <w:numFmt w:val="bullet"/>
      <w:lvlText w:val="o"/>
      <w:lvlJc w:val="left"/>
      <w:pPr>
        <w:ind w:left="6044" w:hanging="360"/>
      </w:pPr>
      <w:rPr>
        <w:rFonts w:hint="default" w:ascii="Courier New" w:hAnsi="Courier New" w:cs="Courier New"/>
      </w:rPr>
    </w:lvl>
    <w:lvl w:ilvl="8" w:tplc="040B0005" w:tentative="1">
      <w:start w:val="1"/>
      <w:numFmt w:val="bullet"/>
      <w:lvlText w:val=""/>
      <w:lvlJc w:val="left"/>
      <w:pPr>
        <w:ind w:left="6764" w:hanging="360"/>
      </w:pPr>
      <w:rPr>
        <w:rFonts w:hint="default" w:ascii="Wingdings" w:hAnsi="Wingdings"/>
      </w:rPr>
    </w:lvl>
  </w:abstractNum>
  <w:abstractNum w:abstractNumId="42" w15:restartNumberingAfterBreak="0">
    <w:nsid w:val="4B25134E"/>
    <w:multiLevelType w:val="multilevel"/>
    <w:tmpl w:val="B9EAED38"/>
    <w:lvl w:ilvl="0">
      <w:start w:val="1"/>
      <w:numFmt w:val="bullet"/>
      <w:lvlText w:val="o"/>
      <w:lvlJc w:val="left"/>
      <w:pPr>
        <w:tabs>
          <w:tab w:val="num" w:pos="720"/>
        </w:tabs>
        <w:ind w:left="720" w:hanging="360"/>
      </w:pPr>
      <w:rPr>
        <w:rFonts w:hint="default" w:ascii="Courier New" w:hAnsi="Courier New" w:cs="Times New Roman"/>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o"/>
      <w:lvlJc w:val="left"/>
      <w:pPr>
        <w:tabs>
          <w:tab w:val="num" w:pos="2160"/>
        </w:tabs>
        <w:ind w:left="2160" w:hanging="360"/>
      </w:pPr>
      <w:rPr>
        <w:rFonts w:hint="default" w:ascii="Courier New" w:hAnsi="Courier New" w:cs="Times New Roman"/>
        <w:sz w:val="20"/>
      </w:rPr>
    </w:lvl>
    <w:lvl w:ilvl="3">
      <w:start w:val="1"/>
      <w:numFmt w:val="bullet"/>
      <w:lvlText w:val="o"/>
      <w:lvlJc w:val="left"/>
      <w:pPr>
        <w:tabs>
          <w:tab w:val="num" w:pos="2880"/>
        </w:tabs>
        <w:ind w:left="2880" w:hanging="360"/>
      </w:pPr>
      <w:rPr>
        <w:rFonts w:hint="default" w:ascii="Courier New" w:hAnsi="Courier New" w:cs="Times New Roman"/>
        <w:sz w:val="20"/>
      </w:rPr>
    </w:lvl>
    <w:lvl w:ilvl="4">
      <w:start w:val="1"/>
      <w:numFmt w:val="bullet"/>
      <w:lvlText w:val="o"/>
      <w:lvlJc w:val="left"/>
      <w:pPr>
        <w:tabs>
          <w:tab w:val="num" w:pos="3600"/>
        </w:tabs>
        <w:ind w:left="3600" w:hanging="360"/>
      </w:pPr>
      <w:rPr>
        <w:rFonts w:hint="default" w:ascii="Courier New" w:hAnsi="Courier New" w:cs="Times New Roman"/>
        <w:sz w:val="20"/>
      </w:rPr>
    </w:lvl>
    <w:lvl w:ilvl="5">
      <w:start w:val="1"/>
      <w:numFmt w:val="bullet"/>
      <w:lvlText w:val="o"/>
      <w:lvlJc w:val="left"/>
      <w:pPr>
        <w:tabs>
          <w:tab w:val="num" w:pos="4320"/>
        </w:tabs>
        <w:ind w:left="4320" w:hanging="360"/>
      </w:pPr>
      <w:rPr>
        <w:rFonts w:hint="default" w:ascii="Courier New" w:hAnsi="Courier New" w:cs="Times New Roman"/>
        <w:sz w:val="20"/>
      </w:rPr>
    </w:lvl>
    <w:lvl w:ilvl="6">
      <w:start w:val="1"/>
      <w:numFmt w:val="bullet"/>
      <w:lvlText w:val="o"/>
      <w:lvlJc w:val="left"/>
      <w:pPr>
        <w:tabs>
          <w:tab w:val="num" w:pos="5040"/>
        </w:tabs>
        <w:ind w:left="5040" w:hanging="360"/>
      </w:pPr>
      <w:rPr>
        <w:rFonts w:hint="default" w:ascii="Courier New" w:hAnsi="Courier New" w:cs="Times New Roman"/>
        <w:sz w:val="20"/>
      </w:rPr>
    </w:lvl>
    <w:lvl w:ilvl="7">
      <w:start w:val="1"/>
      <w:numFmt w:val="bullet"/>
      <w:lvlText w:val="o"/>
      <w:lvlJc w:val="left"/>
      <w:pPr>
        <w:tabs>
          <w:tab w:val="num" w:pos="5760"/>
        </w:tabs>
        <w:ind w:left="5760" w:hanging="360"/>
      </w:pPr>
      <w:rPr>
        <w:rFonts w:hint="default" w:ascii="Courier New" w:hAnsi="Courier New" w:cs="Times New Roman"/>
        <w:sz w:val="20"/>
      </w:rPr>
    </w:lvl>
    <w:lvl w:ilvl="8">
      <w:start w:val="1"/>
      <w:numFmt w:val="bullet"/>
      <w:lvlText w:val="o"/>
      <w:lvlJc w:val="left"/>
      <w:pPr>
        <w:tabs>
          <w:tab w:val="num" w:pos="6480"/>
        </w:tabs>
        <w:ind w:left="6480" w:hanging="360"/>
      </w:pPr>
      <w:rPr>
        <w:rFonts w:hint="default" w:ascii="Courier New" w:hAnsi="Courier New" w:cs="Times New Roman"/>
        <w:sz w:val="20"/>
      </w:rPr>
    </w:lvl>
  </w:abstractNum>
  <w:abstractNum w:abstractNumId="43" w15:restartNumberingAfterBreak="0">
    <w:nsid w:val="4B9E3E9B"/>
    <w:multiLevelType w:val="hybridMultilevel"/>
    <w:tmpl w:val="FEEC4F42"/>
    <w:lvl w:ilvl="0" w:tplc="282CAD66">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44" w15:restartNumberingAfterBreak="0">
    <w:nsid w:val="4C7022EA"/>
    <w:multiLevelType w:val="hybridMultilevel"/>
    <w:tmpl w:val="6256E9D8"/>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16"/>
        <w:szCs w:val="16"/>
      </w:rPr>
    </w:lvl>
  </w:abstractNum>
  <w:abstractNum w:abstractNumId="46" w15:restartNumberingAfterBreak="0">
    <w:nsid w:val="534F45BF"/>
    <w:multiLevelType w:val="hybridMultilevel"/>
    <w:tmpl w:val="953A79D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539661D3"/>
    <w:multiLevelType w:val="hybridMultilevel"/>
    <w:tmpl w:val="09C402BE"/>
    <w:lvl w:ilvl="0" w:tplc="04090001">
      <w:start w:val="1"/>
      <w:numFmt w:val="bullet"/>
      <w:lvlText w:val=""/>
      <w:lvlJc w:val="left"/>
      <w:pPr>
        <w:ind w:left="360" w:hanging="360"/>
      </w:pPr>
      <w:rPr>
        <w:rFonts w:hint="default" w:ascii="Symbol" w:hAnsi="Symbol"/>
      </w:rPr>
    </w:lvl>
    <w:lvl w:ilvl="1" w:tplc="B10C86A0">
      <w:start w:val="1"/>
      <w:numFmt w:val="bullet"/>
      <w:lvlText w:val="-"/>
      <w:lvlJc w:val="left"/>
      <w:pPr>
        <w:ind w:left="1080" w:hanging="360"/>
      </w:pPr>
      <w:rPr>
        <w:rFonts w:hint="default" w:ascii="Times New Roman" w:hAnsi="Times New Roman" w:cs="Times New Roman"/>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8" w15:restartNumberingAfterBreak="0">
    <w:nsid w:val="57F21C9C"/>
    <w:multiLevelType w:val="hybridMultilevel"/>
    <w:tmpl w:val="897276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58480497"/>
    <w:multiLevelType w:val="hybridMultilevel"/>
    <w:tmpl w:val="A12E0106"/>
    <w:lvl w:ilvl="0" w:tplc="282CAD66">
      <w:start w:val="1"/>
      <w:numFmt w:val="bullet"/>
      <w:lvlText w:val=""/>
      <w:lvlJc w:val="left"/>
      <w:pPr>
        <w:ind w:left="360" w:hanging="360"/>
      </w:pPr>
      <w:rPr>
        <w:rFonts w:hint="default" w:ascii="Symbol" w:hAnsi="Symbol"/>
      </w:rPr>
    </w:lvl>
    <w:lvl w:ilvl="1" w:tplc="040B0003" w:tentative="1">
      <w:start w:val="1"/>
      <w:numFmt w:val="bullet"/>
      <w:lvlText w:val="o"/>
      <w:lvlJc w:val="left"/>
      <w:pPr>
        <w:ind w:left="1080" w:hanging="360"/>
      </w:pPr>
      <w:rPr>
        <w:rFonts w:hint="default" w:ascii="Courier New" w:hAnsi="Courier New" w:cs="Courier New"/>
      </w:rPr>
    </w:lvl>
    <w:lvl w:ilvl="2" w:tplc="040B0005" w:tentative="1">
      <w:start w:val="1"/>
      <w:numFmt w:val="bullet"/>
      <w:lvlText w:val=""/>
      <w:lvlJc w:val="left"/>
      <w:pPr>
        <w:ind w:left="1800" w:hanging="360"/>
      </w:pPr>
      <w:rPr>
        <w:rFonts w:hint="default" w:ascii="Wingdings" w:hAnsi="Wingdings"/>
      </w:rPr>
    </w:lvl>
    <w:lvl w:ilvl="3" w:tplc="040B0001" w:tentative="1">
      <w:start w:val="1"/>
      <w:numFmt w:val="bullet"/>
      <w:lvlText w:val=""/>
      <w:lvlJc w:val="left"/>
      <w:pPr>
        <w:ind w:left="2520" w:hanging="360"/>
      </w:pPr>
      <w:rPr>
        <w:rFonts w:hint="default" w:ascii="Symbol" w:hAnsi="Symbol"/>
      </w:rPr>
    </w:lvl>
    <w:lvl w:ilvl="4" w:tplc="040B0003" w:tentative="1">
      <w:start w:val="1"/>
      <w:numFmt w:val="bullet"/>
      <w:lvlText w:val="o"/>
      <w:lvlJc w:val="left"/>
      <w:pPr>
        <w:ind w:left="3240" w:hanging="360"/>
      </w:pPr>
      <w:rPr>
        <w:rFonts w:hint="default" w:ascii="Courier New" w:hAnsi="Courier New" w:cs="Courier New"/>
      </w:rPr>
    </w:lvl>
    <w:lvl w:ilvl="5" w:tplc="040B0005" w:tentative="1">
      <w:start w:val="1"/>
      <w:numFmt w:val="bullet"/>
      <w:lvlText w:val=""/>
      <w:lvlJc w:val="left"/>
      <w:pPr>
        <w:ind w:left="3960" w:hanging="360"/>
      </w:pPr>
      <w:rPr>
        <w:rFonts w:hint="default" w:ascii="Wingdings" w:hAnsi="Wingdings"/>
      </w:rPr>
    </w:lvl>
    <w:lvl w:ilvl="6" w:tplc="040B0001" w:tentative="1">
      <w:start w:val="1"/>
      <w:numFmt w:val="bullet"/>
      <w:lvlText w:val=""/>
      <w:lvlJc w:val="left"/>
      <w:pPr>
        <w:ind w:left="4680" w:hanging="360"/>
      </w:pPr>
      <w:rPr>
        <w:rFonts w:hint="default" w:ascii="Symbol" w:hAnsi="Symbol"/>
      </w:rPr>
    </w:lvl>
    <w:lvl w:ilvl="7" w:tplc="040B0003" w:tentative="1">
      <w:start w:val="1"/>
      <w:numFmt w:val="bullet"/>
      <w:lvlText w:val="o"/>
      <w:lvlJc w:val="left"/>
      <w:pPr>
        <w:ind w:left="5400" w:hanging="360"/>
      </w:pPr>
      <w:rPr>
        <w:rFonts w:hint="default" w:ascii="Courier New" w:hAnsi="Courier New" w:cs="Courier New"/>
      </w:rPr>
    </w:lvl>
    <w:lvl w:ilvl="8" w:tplc="040B0005" w:tentative="1">
      <w:start w:val="1"/>
      <w:numFmt w:val="bullet"/>
      <w:lvlText w:val=""/>
      <w:lvlJc w:val="left"/>
      <w:pPr>
        <w:ind w:left="6120" w:hanging="360"/>
      </w:pPr>
      <w:rPr>
        <w:rFonts w:hint="default" w:ascii="Wingdings" w:hAnsi="Wingdings"/>
      </w:rPr>
    </w:lvl>
  </w:abstractNum>
  <w:abstractNum w:abstractNumId="50" w15:restartNumberingAfterBreak="0">
    <w:nsid w:val="5F29688A"/>
    <w:multiLevelType w:val="hybridMultilevel"/>
    <w:tmpl w:val="8B0247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68AE2F6C"/>
    <w:multiLevelType w:val="hybridMultilevel"/>
    <w:tmpl w:val="DCA44422"/>
    <w:lvl w:ilvl="0" w:tplc="2656FB14">
      <w:start w:val="1"/>
      <w:numFmt w:val="bullet"/>
      <w:lvlText w:val="•"/>
      <w:lvlJc w:val="left"/>
      <w:pPr>
        <w:tabs>
          <w:tab w:val="num" w:pos="720"/>
        </w:tabs>
        <w:ind w:left="720" w:hanging="360"/>
      </w:pPr>
      <w:rPr>
        <w:rFonts w:hint="default" w:ascii="Arial" w:hAnsi="Arial"/>
      </w:rPr>
    </w:lvl>
    <w:lvl w:ilvl="1" w:tplc="D17AEB78">
      <w:start w:val="1"/>
      <w:numFmt w:val="bullet"/>
      <w:lvlText w:val="•"/>
      <w:lvlJc w:val="left"/>
      <w:pPr>
        <w:tabs>
          <w:tab w:val="num" w:pos="1440"/>
        </w:tabs>
        <w:ind w:left="1440" w:hanging="360"/>
      </w:pPr>
      <w:rPr>
        <w:rFonts w:hint="default" w:ascii="Arial" w:hAnsi="Arial"/>
      </w:rPr>
    </w:lvl>
    <w:lvl w:ilvl="2" w:tplc="DC069696" w:tentative="1">
      <w:start w:val="1"/>
      <w:numFmt w:val="bullet"/>
      <w:lvlText w:val="•"/>
      <w:lvlJc w:val="left"/>
      <w:pPr>
        <w:tabs>
          <w:tab w:val="num" w:pos="2160"/>
        </w:tabs>
        <w:ind w:left="2160" w:hanging="360"/>
      </w:pPr>
      <w:rPr>
        <w:rFonts w:hint="default" w:ascii="Arial" w:hAnsi="Arial"/>
      </w:rPr>
    </w:lvl>
    <w:lvl w:ilvl="3" w:tplc="7A9087C6" w:tentative="1">
      <w:start w:val="1"/>
      <w:numFmt w:val="bullet"/>
      <w:lvlText w:val="•"/>
      <w:lvlJc w:val="left"/>
      <w:pPr>
        <w:tabs>
          <w:tab w:val="num" w:pos="2880"/>
        </w:tabs>
        <w:ind w:left="2880" w:hanging="360"/>
      </w:pPr>
      <w:rPr>
        <w:rFonts w:hint="default" w:ascii="Arial" w:hAnsi="Arial"/>
      </w:rPr>
    </w:lvl>
    <w:lvl w:ilvl="4" w:tplc="1C8A39C6" w:tentative="1">
      <w:start w:val="1"/>
      <w:numFmt w:val="bullet"/>
      <w:lvlText w:val="•"/>
      <w:lvlJc w:val="left"/>
      <w:pPr>
        <w:tabs>
          <w:tab w:val="num" w:pos="3600"/>
        </w:tabs>
        <w:ind w:left="3600" w:hanging="360"/>
      </w:pPr>
      <w:rPr>
        <w:rFonts w:hint="default" w:ascii="Arial" w:hAnsi="Arial"/>
      </w:rPr>
    </w:lvl>
    <w:lvl w:ilvl="5" w:tplc="C8F4F4D0" w:tentative="1">
      <w:start w:val="1"/>
      <w:numFmt w:val="bullet"/>
      <w:lvlText w:val="•"/>
      <w:lvlJc w:val="left"/>
      <w:pPr>
        <w:tabs>
          <w:tab w:val="num" w:pos="4320"/>
        </w:tabs>
        <w:ind w:left="4320" w:hanging="360"/>
      </w:pPr>
      <w:rPr>
        <w:rFonts w:hint="default" w:ascii="Arial" w:hAnsi="Arial"/>
      </w:rPr>
    </w:lvl>
    <w:lvl w:ilvl="6" w:tplc="515CCAD4" w:tentative="1">
      <w:start w:val="1"/>
      <w:numFmt w:val="bullet"/>
      <w:lvlText w:val="•"/>
      <w:lvlJc w:val="left"/>
      <w:pPr>
        <w:tabs>
          <w:tab w:val="num" w:pos="5040"/>
        </w:tabs>
        <w:ind w:left="5040" w:hanging="360"/>
      </w:pPr>
      <w:rPr>
        <w:rFonts w:hint="default" w:ascii="Arial" w:hAnsi="Arial"/>
      </w:rPr>
    </w:lvl>
    <w:lvl w:ilvl="7" w:tplc="D5CA3562" w:tentative="1">
      <w:start w:val="1"/>
      <w:numFmt w:val="bullet"/>
      <w:lvlText w:val="•"/>
      <w:lvlJc w:val="left"/>
      <w:pPr>
        <w:tabs>
          <w:tab w:val="num" w:pos="5760"/>
        </w:tabs>
        <w:ind w:left="5760" w:hanging="360"/>
      </w:pPr>
      <w:rPr>
        <w:rFonts w:hint="default" w:ascii="Arial" w:hAnsi="Arial"/>
      </w:rPr>
    </w:lvl>
    <w:lvl w:ilvl="8" w:tplc="3AFC3650" w:tentative="1">
      <w:start w:val="1"/>
      <w:numFmt w:val="bullet"/>
      <w:lvlText w:val="•"/>
      <w:lvlJc w:val="left"/>
      <w:pPr>
        <w:tabs>
          <w:tab w:val="num" w:pos="6480"/>
        </w:tabs>
        <w:ind w:left="6480" w:hanging="360"/>
      </w:pPr>
      <w:rPr>
        <w:rFonts w:hint="default" w:ascii="Arial" w:hAnsi="Arial"/>
      </w:rPr>
    </w:lvl>
  </w:abstractNum>
  <w:abstractNum w:abstractNumId="52" w15:restartNumberingAfterBreak="0">
    <w:nsid w:val="713C5B76"/>
    <w:multiLevelType w:val="hybridMultilevel"/>
    <w:tmpl w:val="3156398A"/>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3" w15:restartNumberingAfterBreak="0">
    <w:nsid w:val="71EF3E1E"/>
    <w:multiLevelType w:val="hybridMultilevel"/>
    <w:tmpl w:val="4636EDB6"/>
    <w:lvl w:ilvl="0" w:tplc="9CC6C796">
      <w:start w:val="2"/>
      <w:numFmt w:val="bullet"/>
      <w:lvlText w:val=""/>
      <w:lvlJc w:val="left"/>
      <w:pPr>
        <w:ind w:left="644" w:hanging="360"/>
      </w:pPr>
      <w:rPr>
        <w:rFonts w:hint="default" w:ascii="Symbol" w:hAnsi="Symbol" w:eastAsia="Batang" w:cs="Times New Roman"/>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54" w15:restartNumberingAfterBreak="0">
    <w:nsid w:val="72297092"/>
    <w:multiLevelType w:val="hybridMultilevel"/>
    <w:tmpl w:val="CF5C8400"/>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5" w15:restartNumberingAfterBreak="0">
    <w:nsid w:val="7402374B"/>
    <w:multiLevelType w:val="hybridMultilevel"/>
    <w:tmpl w:val="68AAD26C"/>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6" w15:restartNumberingAfterBreak="0">
    <w:nsid w:val="741C2365"/>
    <w:multiLevelType w:val="hybridMultilevel"/>
    <w:tmpl w:val="1A465BBA"/>
    <w:lvl w:ilvl="0" w:tplc="4F1685F6">
      <w:start w:val="1"/>
      <w:numFmt w:val="bullet"/>
      <w:lvlText w:val="•"/>
      <w:lvlJc w:val="left"/>
      <w:pPr>
        <w:tabs>
          <w:tab w:val="num" w:pos="720"/>
        </w:tabs>
        <w:ind w:left="720" w:hanging="360"/>
      </w:pPr>
      <w:rPr>
        <w:rFonts w:hint="default" w:ascii="Arial" w:hAnsi="Arial"/>
      </w:rPr>
    </w:lvl>
    <w:lvl w:ilvl="1" w:tplc="BA02777C">
      <w:numFmt w:val="bullet"/>
      <w:lvlText w:val="–"/>
      <w:lvlJc w:val="left"/>
      <w:pPr>
        <w:tabs>
          <w:tab w:val="num" w:pos="1440"/>
        </w:tabs>
        <w:ind w:left="1440" w:hanging="360"/>
      </w:pPr>
      <w:rPr>
        <w:rFonts w:hint="default" w:ascii="Arial" w:hAnsi="Arial"/>
      </w:rPr>
    </w:lvl>
    <w:lvl w:ilvl="2" w:tplc="509E4F14">
      <w:numFmt w:val="bullet"/>
      <w:lvlText w:val="•"/>
      <w:lvlJc w:val="left"/>
      <w:pPr>
        <w:tabs>
          <w:tab w:val="num" w:pos="2160"/>
        </w:tabs>
        <w:ind w:left="2160" w:hanging="360"/>
      </w:pPr>
      <w:rPr>
        <w:rFonts w:hint="default" w:ascii="Arial" w:hAnsi="Arial"/>
      </w:rPr>
    </w:lvl>
    <w:lvl w:ilvl="3" w:tplc="1794D68C" w:tentative="1">
      <w:start w:val="1"/>
      <w:numFmt w:val="bullet"/>
      <w:lvlText w:val="•"/>
      <w:lvlJc w:val="left"/>
      <w:pPr>
        <w:tabs>
          <w:tab w:val="num" w:pos="2880"/>
        </w:tabs>
        <w:ind w:left="2880" w:hanging="360"/>
      </w:pPr>
      <w:rPr>
        <w:rFonts w:hint="default" w:ascii="Arial" w:hAnsi="Arial"/>
      </w:rPr>
    </w:lvl>
    <w:lvl w:ilvl="4" w:tplc="33464A96" w:tentative="1">
      <w:start w:val="1"/>
      <w:numFmt w:val="bullet"/>
      <w:lvlText w:val="•"/>
      <w:lvlJc w:val="left"/>
      <w:pPr>
        <w:tabs>
          <w:tab w:val="num" w:pos="3600"/>
        </w:tabs>
        <w:ind w:left="3600" w:hanging="360"/>
      </w:pPr>
      <w:rPr>
        <w:rFonts w:hint="default" w:ascii="Arial" w:hAnsi="Arial"/>
      </w:rPr>
    </w:lvl>
    <w:lvl w:ilvl="5" w:tplc="D78CB6B0" w:tentative="1">
      <w:start w:val="1"/>
      <w:numFmt w:val="bullet"/>
      <w:lvlText w:val="•"/>
      <w:lvlJc w:val="left"/>
      <w:pPr>
        <w:tabs>
          <w:tab w:val="num" w:pos="4320"/>
        </w:tabs>
        <w:ind w:left="4320" w:hanging="360"/>
      </w:pPr>
      <w:rPr>
        <w:rFonts w:hint="default" w:ascii="Arial" w:hAnsi="Arial"/>
      </w:rPr>
    </w:lvl>
    <w:lvl w:ilvl="6" w:tplc="23746516" w:tentative="1">
      <w:start w:val="1"/>
      <w:numFmt w:val="bullet"/>
      <w:lvlText w:val="•"/>
      <w:lvlJc w:val="left"/>
      <w:pPr>
        <w:tabs>
          <w:tab w:val="num" w:pos="5040"/>
        </w:tabs>
        <w:ind w:left="5040" w:hanging="360"/>
      </w:pPr>
      <w:rPr>
        <w:rFonts w:hint="default" w:ascii="Arial" w:hAnsi="Arial"/>
      </w:rPr>
    </w:lvl>
    <w:lvl w:ilvl="7" w:tplc="8F52AEBE" w:tentative="1">
      <w:start w:val="1"/>
      <w:numFmt w:val="bullet"/>
      <w:lvlText w:val="•"/>
      <w:lvlJc w:val="left"/>
      <w:pPr>
        <w:tabs>
          <w:tab w:val="num" w:pos="5760"/>
        </w:tabs>
        <w:ind w:left="5760" w:hanging="360"/>
      </w:pPr>
      <w:rPr>
        <w:rFonts w:hint="default" w:ascii="Arial" w:hAnsi="Arial"/>
      </w:rPr>
    </w:lvl>
    <w:lvl w:ilvl="8" w:tplc="3CB67B6A" w:tentative="1">
      <w:start w:val="1"/>
      <w:numFmt w:val="bullet"/>
      <w:lvlText w:val="•"/>
      <w:lvlJc w:val="left"/>
      <w:pPr>
        <w:tabs>
          <w:tab w:val="num" w:pos="6480"/>
        </w:tabs>
        <w:ind w:left="6480" w:hanging="360"/>
      </w:pPr>
      <w:rPr>
        <w:rFonts w:hint="default" w:ascii="Arial" w:hAnsi="Arial"/>
      </w:rPr>
    </w:lvl>
  </w:abstractNum>
  <w:abstractNum w:abstractNumId="57" w15:restartNumberingAfterBreak="0">
    <w:nsid w:val="74EB3A08"/>
    <w:multiLevelType w:val="hybridMultilevel"/>
    <w:tmpl w:val="3CC0FABE"/>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8" w15:restartNumberingAfterBreak="0">
    <w:nsid w:val="7703099C"/>
    <w:multiLevelType w:val="hybridMultilevel"/>
    <w:tmpl w:val="B18E00B6"/>
    <w:lvl w:ilvl="0" w:tplc="0409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59" w15:restartNumberingAfterBreak="0">
    <w:nsid w:val="794B16AD"/>
    <w:multiLevelType w:val="hybridMultilevel"/>
    <w:tmpl w:val="33BE8DC4"/>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0" w15:restartNumberingAfterBreak="0">
    <w:nsid w:val="795F12D2"/>
    <w:multiLevelType w:val="hybridMultilevel"/>
    <w:tmpl w:val="68DC5B7A"/>
    <w:lvl w:ilvl="0" w:tplc="040B0001">
      <w:start w:val="1"/>
      <w:numFmt w:val="bullet"/>
      <w:lvlText w:val=""/>
      <w:lvlJc w:val="left"/>
      <w:pPr>
        <w:ind w:left="818" w:hanging="360"/>
      </w:pPr>
      <w:rPr>
        <w:rFonts w:hint="default" w:ascii="Symbol" w:hAnsi="Symbol"/>
      </w:rPr>
    </w:lvl>
    <w:lvl w:ilvl="1" w:tplc="040B0003" w:tentative="1">
      <w:start w:val="1"/>
      <w:numFmt w:val="bullet"/>
      <w:lvlText w:val="o"/>
      <w:lvlJc w:val="left"/>
      <w:pPr>
        <w:ind w:left="1538" w:hanging="360"/>
      </w:pPr>
      <w:rPr>
        <w:rFonts w:hint="default" w:ascii="Courier New" w:hAnsi="Courier New" w:cs="Courier New"/>
      </w:rPr>
    </w:lvl>
    <w:lvl w:ilvl="2" w:tplc="040B0005" w:tentative="1">
      <w:start w:val="1"/>
      <w:numFmt w:val="bullet"/>
      <w:lvlText w:val=""/>
      <w:lvlJc w:val="left"/>
      <w:pPr>
        <w:ind w:left="2258" w:hanging="360"/>
      </w:pPr>
      <w:rPr>
        <w:rFonts w:hint="default" w:ascii="Wingdings" w:hAnsi="Wingdings"/>
      </w:rPr>
    </w:lvl>
    <w:lvl w:ilvl="3" w:tplc="040B0001" w:tentative="1">
      <w:start w:val="1"/>
      <w:numFmt w:val="bullet"/>
      <w:lvlText w:val=""/>
      <w:lvlJc w:val="left"/>
      <w:pPr>
        <w:ind w:left="2978" w:hanging="360"/>
      </w:pPr>
      <w:rPr>
        <w:rFonts w:hint="default" w:ascii="Symbol" w:hAnsi="Symbol"/>
      </w:rPr>
    </w:lvl>
    <w:lvl w:ilvl="4" w:tplc="040B0003" w:tentative="1">
      <w:start w:val="1"/>
      <w:numFmt w:val="bullet"/>
      <w:lvlText w:val="o"/>
      <w:lvlJc w:val="left"/>
      <w:pPr>
        <w:ind w:left="3698" w:hanging="360"/>
      </w:pPr>
      <w:rPr>
        <w:rFonts w:hint="default" w:ascii="Courier New" w:hAnsi="Courier New" w:cs="Courier New"/>
      </w:rPr>
    </w:lvl>
    <w:lvl w:ilvl="5" w:tplc="040B0005" w:tentative="1">
      <w:start w:val="1"/>
      <w:numFmt w:val="bullet"/>
      <w:lvlText w:val=""/>
      <w:lvlJc w:val="left"/>
      <w:pPr>
        <w:ind w:left="4418" w:hanging="360"/>
      </w:pPr>
      <w:rPr>
        <w:rFonts w:hint="default" w:ascii="Wingdings" w:hAnsi="Wingdings"/>
      </w:rPr>
    </w:lvl>
    <w:lvl w:ilvl="6" w:tplc="040B0001" w:tentative="1">
      <w:start w:val="1"/>
      <w:numFmt w:val="bullet"/>
      <w:lvlText w:val=""/>
      <w:lvlJc w:val="left"/>
      <w:pPr>
        <w:ind w:left="5138" w:hanging="360"/>
      </w:pPr>
      <w:rPr>
        <w:rFonts w:hint="default" w:ascii="Symbol" w:hAnsi="Symbol"/>
      </w:rPr>
    </w:lvl>
    <w:lvl w:ilvl="7" w:tplc="040B0003" w:tentative="1">
      <w:start w:val="1"/>
      <w:numFmt w:val="bullet"/>
      <w:lvlText w:val="o"/>
      <w:lvlJc w:val="left"/>
      <w:pPr>
        <w:ind w:left="5858" w:hanging="360"/>
      </w:pPr>
      <w:rPr>
        <w:rFonts w:hint="default" w:ascii="Courier New" w:hAnsi="Courier New" w:cs="Courier New"/>
      </w:rPr>
    </w:lvl>
    <w:lvl w:ilvl="8" w:tplc="040B0005" w:tentative="1">
      <w:start w:val="1"/>
      <w:numFmt w:val="bullet"/>
      <w:lvlText w:val=""/>
      <w:lvlJc w:val="left"/>
      <w:pPr>
        <w:ind w:left="6578" w:hanging="360"/>
      </w:pPr>
      <w:rPr>
        <w:rFonts w:hint="default" w:ascii="Wingdings" w:hAnsi="Wingdings"/>
      </w:rPr>
    </w:lvl>
  </w:abstractNum>
  <w:abstractNum w:abstractNumId="61" w15:restartNumberingAfterBreak="0">
    <w:nsid w:val="7B3B64F1"/>
    <w:multiLevelType w:val="multilevel"/>
    <w:tmpl w:val="6162418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7B775984"/>
    <w:multiLevelType w:val="hybridMultilevel"/>
    <w:tmpl w:val="EEA6EC66"/>
    <w:lvl w:ilvl="0" w:tplc="53AED5BA">
      <w:start w:val="1"/>
      <w:numFmt w:val="bullet"/>
      <w:lvlText w:val="•"/>
      <w:lvlJc w:val="left"/>
      <w:pPr>
        <w:tabs>
          <w:tab w:val="num" w:pos="720"/>
        </w:tabs>
        <w:ind w:left="720" w:hanging="360"/>
      </w:pPr>
      <w:rPr>
        <w:rFonts w:hint="default" w:ascii="Arial" w:hAnsi="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63" w15:restartNumberingAfterBreak="0">
    <w:nsid w:val="7C982123"/>
    <w:multiLevelType w:val="hybridMultilevel"/>
    <w:tmpl w:val="E8A6C7AC"/>
    <w:lvl w:ilvl="0" w:tplc="9EE89718">
      <w:start w:val="1"/>
      <w:numFmt w:val="bullet"/>
      <w:lvlText w:val="•"/>
      <w:lvlJc w:val="left"/>
      <w:pPr>
        <w:tabs>
          <w:tab w:val="num" w:pos="720"/>
        </w:tabs>
        <w:ind w:left="720" w:hanging="360"/>
      </w:pPr>
      <w:rPr>
        <w:rFonts w:hint="default" w:ascii="Arial" w:hAnsi="Arial"/>
      </w:rPr>
    </w:lvl>
    <w:lvl w:ilvl="1" w:tplc="F15864E2" w:tentative="1">
      <w:start w:val="1"/>
      <w:numFmt w:val="bullet"/>
      <w:lvlText w:val="•"/>
      <w:lvlJc w:val="left"/>
      <w:pPr>
        <w:tabs>
          <w:tab w:val="num" w:pos="1440"/>
        </w:tabs>
        <w:ind w:left="1440" w:hanging="360"/>
      </w:pPr>
      <w:rPr>
        <w:rFonts w:hint="default" w:ascii="Arial" w:hAnsi="Arial"/>
      </w:rPr>
    </w:lvl>
    <w:lvl w:ilvl="2" w:tplc="CD1C4E10" w:tentative="1">
      <w:start w:val="1"/>
      <w:numFmt w:val="bullet"/>
      <w:lvlText w:val="•"/>
      <w:lvlJc w:val="left"/>
      <w:pPr>
        <w:tabs>
          <w:tab w:val="num" w:pos="2160"/>
        </w:tabs>
        <w:ind w:left="2160" w:hanging="360"/>
      </w:pPr>
      <w:rPr>
        <w:rFonts w:hint="default" w:ascii="Arial" w:hAnsi="Arial"/>
      </w:rPr>
    </w:lvl>
    <w:lvl w:ilvl="3" w:tplc="2862BC8A" w:tentative="1">
      <w:start w:val="1"/>
      <w:numFmt w:val="bullet"/>
      <w:lvlText w:val="•"/>
      <w:lvlJc w:val="left"/>
      <w:pPr>
        <w:tabs>
          <w:tab w:val="num" w:pos="2880"/>
        </w:tabs>
        <w:ind w:left="2880" w:hanging="360"/>
      </w:pPr>
      <w:rPr>
        <w:rFonts w:hint="default" w:ascii="Arial" w:hAnsi="Arial"/>
      </w:rPr>
    </w:lvl>
    <w:lvl w:ilvl="4" w:tplc="9F783EDC" w:tentative="1">
      <w:start w:val="1"/>
      <w:numFmt w:val="bullet"/>
      <w:lvlText w:val="•"/>
      <w:lvlJc w:val="left"/>
      <w:pPr>
        <w:tabs>
          <w:tab w:val="num" w:pos="3600"/>
        </w:tabs>
        <w:ind w:left="3600" w:hanging="360"/>
      </w:pPr>
      <w:rPr>
        <w:rFonts w:hint="default" w:ascii="Arial" w:hAnsi="Arial"/>
      </w:rPr>
    </w:lvl>
    <w:lvl w:ilvl="5" w:tplc="11DC6E76" w:tentative="1">
      <w:start w:val="1"/>
      <w:numFmt w:val="bullet"/>
      <w:lvlText w:val="•"/>
      <w:lvlJc w:val="left"/>
      <w:pPr>
        <w:tabs>
          <w:tab w:val="num" w:pos="4320"/>
        </w:tabs>
        <w:ind w:left="4320" w:hanging="360"/>
      </w:pPr>
      <w:rPr>
        <w:rFonts w:hint="default" w:ascii="Arial" w:hAnsi="Arial"/>
      </w:rPr>
    </w:lvl>
    <w:lvl w:ilvl="6" w:tplc="275C76B4" w:tentative="1">
      <w:start w:val="1"/>
      <w:numFmt w:val="bullet"/>
      <w:lvlText w:val="•"/>
      <w:lvlJc w:val="left"/>
      <w:pPr>
        <w:tabs>
          <w:tab w:val="num" w:pos="5040"/>
        </w:tabs>
        <w:ind w:left="5040" w:hanging="360"/>
      </w:pPr>
      <w:rPr>
        <w:rFonts w:hint="default" w:ascii="Arial" w:hAnsi="Arial"/>
      </w:rPr>
    </w:lvl>
    <w:lvl w:ilvl="7" w:tplc="3CD2A032" w:tentative="1">
      <w:start w:val="1"/>
      <w:numFmt w:val="bullet"/>
      <w:lvlText w:val="•"/>
      <w:lvlJc w:val="left"/>
      <w:pPr>
        <w:tabs>
          <w:tab w:val="num" w:pos="5760"/>
        </w:tabs>
        <w:ind w:left="5760" w:hanging="360"/>
      </w:pPr>
      <w:rPr>
        <w:rFonts w:hint="default" w:ascii="Arial" w:hAnsi="Arial"/>
      </w:rPr>
    </w:lvl>
    <w:lvl w:ilvl="8" w:tplc="1BD2B9C0" w:tentative="1">
      <w:start w:val="1"/>
      <w:numFmt w:val="bullet"/>
      <w:lvlText w:val="•"/>
      <w:lvlJc w:val="left"/>
      <w:pPr>
        <w:tabs>
          <w:tab w:val="num" w:pos="6480"/>
        </w:tabs>
        <w:ind w:left="6480" w:hanging="360"/>
      </w:pPr>
      <w:rPr>
        <w:rFonts w:hint="default" w:ascii="Arial" w:hAnsi="Arial"/>
      </w:rPr>
    </w:lvl>
  </w:abstractNum>
  <w:abstractNum w:abstractNumId="64" w15:restartNumberingAfterBreak="0">
    <w:nsid w:val="7E68281F"/>
    <w:multiLevelType w:val="hybridMultilevel"/>
    <w:tmpl w:val="EEEA3D2E"/>
    <w:lvl w:ilvl="0" w:tplc="04090001">
      <w:start w:val="1"/>
      <w:numFmt w:val="bullet"/>
      <w:lvlText w:val=""/>
      <w:lvlJc w:val="left"/>
      <w:pPr>
        <w:ind w:left="644" w:hanging="360"/>
      </w:pPr>
      <w:rPr>
        <w:rFonts w:hint="default" w:ascii="Symbol" w:hAnsi="Symbol"/>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65" w15:restartNumberingAfterBreak="0">
    <w:nsid w:val="7FA245A3"/>
    <w:multiLevelType w:val="hybridMultilevel"/>
    <w:tmpl w:val="66BA8CC2"/>
    <w:lvl w:ilvl="0" w:tplc="040B0001">
      <w:start w:val="1"/>
      <w:numFmt w:val="bullet"/>
      <w:lvlText w:val=""/>
      <w:lvlJc w:val="left"/>
      <w:pPr>
        <w:ind w:left="644" w:hanging="360"/>
      </w:pPr>
      <w:rPr>
        <w:rFonts w:hint="default" w:ascii="Symbol" w:hAnsi="Symbol"/>
      </w:rPr>
    </w:lvl>
    <w:lvl w:ilvl="1" w:tplc="040B0003" w:tentative="1">
      <w:start w:val="1"/>
      <w:numFmt w:val="bullet"/>
      <w:lvlText w:val="o"/>
      <w:lvlJc w:val="left"/>
      <w:pPr>
        <w:ind w:left="1364" w:hanging="360"/>
      </w:pPr>
      <w:rPr>
        <w:rFonts w:hint="default" w:ascii="Courier New" w:hAnsi="Courier New" w:cs="Courier New"/>
      </w:rPr>
    </w:lvl>
    <w:lvl w:ilvl="2" w:tplc="040B0005" w:tentative="1">
      <w:start w:val="1"/>
      <w:numFmt w:val="bullet"/>
      <w:lvlText w:val=""/>
      <w:lvlJc w:val="left"/>
      <w:pPr>
        <w:ind w:left="2084" w:hanging="360"/>
      </w:pPr>
      <w:rPr>
        <w:rFonts w:hint="default" w:ascii="Wingdings" w:hAnsi="Wingdings"/>
      </w:rPr>
    </w:lvl>
    <w:lvl w:ilvl="3" w:tplc="040B0001" w:tentative="1">
      <w:start w:val="1"/>
      <w:numFmt w:val="bullet"/>
      <w:lvlText w:val=""/>
      <w:lvlJc w:val="left"/>
      <w:pPr>
        <w:ind w:left="2804" w:hanging="360"/>
      </w:pPr>
      <w:rPr>
        <w:rFonts w:hint="default" w:ascii="Symbol" w:hAnsi="Symbol"/>
      </w:rPr>
    </w:lvl>
    <w:lvl w:ilvl="4" w:tplc="040B0003" w:tentative="1">
      <w:start w:val="1"/>
      <w:numFmt w:val="bullet"/>
      <w:lvlText w:val="o"/>
      <w:lvlJc w:val="left"/>
      <w:pPr>
        <w:ind w:left="3524" w:hanging="360"/>
      </w:pPr>
      <w:rPr>
        <w:rFonts w:hint="default" w:ascii="Courier New" w:hAnsi="Courier New" w:cs="Courier New"/>
      </w:rPr>
    </w:lvl>
    <w:lvl w:ilvl="5" w:tplc="040B0005" w:tentative="1">
      <w:start w:val="1"/>
      <w:numFmt w:val="bullet"/>
      <w:lvlText w:val=""/>
      <w:lvlJc w:val="left"/>
      <w:pPr>
        <w:ind w:left="4244" w:hanging="360"/>
      </w:pPr>
      <w:rPr>
        <w:rFonts w:hint="default" w:ascii="Wingdings" w:hAnsi="Wingdings"/>
      </w:rPr>
    </w:lvl>
    <w:lvl w:ilvl="6" w:tplc="040B0001" w:tentative="1">
      <w:start w:val="1"/>
      <w:numFmt w:val="bullet"/>
      <w:lvlText w:val=""/>
      <w:lvlJc w:val="left"/>
      <w:pPr>
        <w:ind w:left="4964" w:hanging="360"/>
      </w:pPr>
      <w:rPr>
        <w:rFonts w:hint="default" w:ascii="Symbol" w:hAnsi="Symbol"/>
      </w:rPr>
    </w:lvl>
    <w:lvl w:ilvl="7" w:tplc="040B0003" w:tentative="1">
      <w:start w:val="1"/>
      <w:numFmt w:val="bullet"/>
      <w:lvlText w:val="o"/>
      <w:lvlJc w:val="left"/>
      <w:pPr>
        <w:ind w:left="5684" w:hanging="360"/>
      </w:pPr>
      <w:rPr>
        <w:rFonts w:hint="default" w:ascii="Courier New" w:hAnsi="Courier New" w:cs="Courier New"/>
      </w:rPr>
    </w:lvl>
    <w:lvl w:ilvl="8" w:tplc="040B0005" w:tentative="1">
      <w:start w:val="1"/>
      <w:numFmt w:val="bullet"/>
      <w:lvlText w:val=""/>
      <w:lvlJc w:val="left"/>
      <w:pPr>
        <w:ind w:left="6404" w:hanging="360"/>
      </w:pPr>
      <w:rPr>
        <w:rFonts w:hint="default" w:ascii="Wingdings" w:hAnsi="Wingdings"/>
      </w:rPr>
    </w:lvl>
  </w:abstractNum>
  <w:num w:numId="1">
    <w:abstractNumId w:val="21"/>
  </w:num>
  <w:num w:numId="2">
    <w:abstractNumId w:val="45"/>
  </w:num>
  <w:num w:numId="3">
    <w:abstractNumId w:val="22"/>
  </w:num>
  <w:num w:numId="4">
    <w:abstractNumId w:val="52"/>
  </w:num>
  <w:num w:numId="5">
    <w:abstractNumId w:val="0"/>
  </w:num>
  <w:num w:numId="6">
    <w:abstractNumId w:val="47"/>
  </w:num>
  <w:num w:numId="7">
    <w:abstractNumId w:val="38"/>
  </w:num>
  <w:num w:numId="8">
    <w:abstractNumId w:val="35"/>
  </w:num>
  <w:num w:numId="9">
    <w:abstractNumId w:val="12"/>
  </w:num>
  <w:num w:numId="10">
    <w:abstractNumId w:val="11"/>
  </w:num>
  <w:num w:numId="11">
    <w:abstractNumId w:val="4"/>
  </w:num>
  <w:num w:numId="12">
    <w:abstractNumId w:val="19"/>
  </w:num>
  <w:num w:numId="13">
    <w:abstractNumId w:val="65"/>
  </w:num>
  <w:num w:numId="14">
    <w:abstractNumId w:val="15"/>
  </w:num>
  <w:num w:numId="15">
    <w:abstractNumId w:val="30"/>
  </w:num>
  <w:num w:numId="16">
    <w:abstractNumId w:val="62"/>
  </w:num>
  <w:num w:numId="17">
    <w:abstractNumId w:val="25"/>
  </w:num>
  <w:num w:numId="18">
    <w:abstractNumId w:val="33"/>
  </w:num>
  <w:num w:numId="19">
    <w:abstractNumId w:val="29"/>
  </w:num>
  <w:num w:numId="20">
    <w:abstractNumId w:val="40"/>
  </w:num>
  <w:num w:numId="21">
    <w:abstractNumId w:val="36"/>
  </w:num>
  <w:num w:numId="22">
    <w:abstractNumId w:val="39"/>
  </w:num>
  <w:num w:numId="23">
    <w:abstractNumId w:val="28"/>
  </w:num>
  <w:num w:numId="24">
    <w:abstractNumId w:val="48"/>
  </w:num>
  <w:num w:numId="25">
    <w:abstractNumId w:val="24"/>
  </w:num>
  <w:num w:numId="26">
    <w:abstractNumId w:val="27"/>
  </w:num>
  <w:num w:numId="27">
    <w:abstractNumId w:val="37"/>
  </w:num>
  <w:num w:numId="28">
    <w:abstractNumId w:val="5"/>
  </w:num>
  <w:num w:numId="29">
    <w:abstractNumId w:val="46"/>
  </w:num>
  <w:num w:numId="30">
    <w:abstractNumId w:val="49"/>
  </w:num>
  <w:num w:numId="31">
    <w:abstractNumId w:val="43"/>
  </w:num>
  <w:num w:numId="32">
    <w:abstractNumId w:val="31"/>
  </w:num>
  <w:num w:numId="33">
    <w:abstractNumId w:val="7"/>
  </w:num>
  <w:num w:numId="34">
    <w:abstractNumId w:val="2"/>
  </w:num>
  <w:num w:numId="35">
    <w:abstractNumId w:val="8"/>
  </w:num>
  <w:num w:numId="36">
    <w:abstractNumId w:val="56"/>
  </w:num>
  <w:num w:numId="37">
    <w:abstractNumId w:val="50"/>
  </w:num>
  <w:num w:numId="38">
    <w:abstractNumId w:val="51"/>
  </w:num>
  <w:num w:numId="39">
    <w:abstractNumId w:val="9"/>
  </w:num>
  <w:num w:numId="40">
    <w:abstractNumId w:val="34"/>
  </w:num>
  <w:num w:numId="41">
    <w:abstractNumId w:val="41"/>
  </w:num>
  <w:num w:numId="42">
    <w:abstractNumId w:val="44"/>
  </w:num>
  <w:num w:numId="43">
    <w:abstractNumId w:val="18"/>
  </w:num>
  <w:num w:numId="44">
    <w:abstractNumId w:val="1"/>
  </w:num>
  <w:num w:numId="45">
    <w:abstractNumId w:val="3"/>
  </w:num>
  <w:num w:numId="46">
    <w:abstractNumId w:val="60"/>
  </w:num>
  <w:num w:numId="47">
    <w:abstractNumId w:val="14"/>
  </w:num>
  <w:num w:numId="48">
    <w:abstractNumId w:val="32"/>
  </w:num>
  <w:num w:numId="49">
    <w:abstractNumId w:val="55"/>
  </w:num>
  <w:num w:numId="50">
    <w:abstractNumId w:val="57"/>
  </w:num>
  <w:num w:numId="51">
    <w:abstractNumId w:val="10"/>
  </w:num>
  <w:num w:numId="52">
    <w:abstractNumId w:val="20"/>
  </w:num>
  <w:num w:numId="53">
    <w:abstractNumId w:val="53"/>
  </w:num>
  <w:num w:numId="54">
    <w:abstractNumId w:val="6"/>
  </w:num>
  <w:num w:numId="55">
    <w:abstractNumId w:val="16"/>
  </w:num>
  <w:num w:numId="56">
    <w:abstractNumId w:val="17"/>
  </w:num>
  <w:num w:numId="57">
    <w:abstractNumId w:val="64"/>
  </w:num>
  <w:num w:numId="58">
    <w:abstractNumId w:val="58"/>
  </w:num>
  <w:num w:numId="59">
    <w:abstractNumId w:val="63"/>
  </w:num>
  <w:num w:numId="60">
    <w:abstractNumId w:val="13"/>
  </w:num>
  <w:num w:numId="61">
    <w:abstractNumId w:val="61"/>
  </w:num>
  <w:num w:numId="62">
    <w:abstractNumId w:val="42"/>
  </w:num>
  <w:num w:numId="63">
    <w:abstractNumId w:val="54"/>
  </w:num>
  <w:num w:numId="64">
    <w:abstractNumId w:val="59"/>
  </w:num>
  <w:num w:numId="65">
    <w:abstractNumId w:val="26"/>
  </w:num>
  <w:num w:numId="66">
    <w:abstractNumId w:val="23"/>
  </w:num>
  <w:numIdMacAtCleanup w:val="6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intFractionalCharacterWidth/>
  <w:bordersDoNotSurroundHeader/>
  <w:bordersDoNotSurroundFooter/>
  <w:activeWritingStyle w:lang="en-GB" w:vendorID="64" w:dllVersion="5" w:nlCheck="1" w:checkStyle="1" w:appName="MSWord"/>
  <w:activeWritingStyle w:lang="en-US" w:vendorID="64" w:dllVersion="5" w:nlCheck="1" w:checkStyle="1" w:appName="MSWord"/>
  <w:activeWritingStyle w:lang="en-GB" w:vendorID="64" w:dllVersion="6" w:nlCheck="1" w:checkStyle="0" w:appName="MSWord"/>
  <w:activeWritingStyle w:lang="fr-FR" w:vendorID="64" w:dllVersion="6" w:nlCheck="1" w:checkStyle="1" w:appName="MSWord"/>
  <w:activeWritingStyle w:lang="en-US" w:vendorID="64" w:dllVersion="6" w:nlCheck="1" w:checkStyle="0" w:appName="MSWord"/>
  <w:activeWritingStyle w:lang="de-AT" w:vendorID="64" w:dllVersion="6" w:nlCheck="1" w:checkStyle="1" w:appName="MSWord"/>
  <w:activeWritingStyle w:lang="en-US" w:vendorID="64" w:dllVersion="0" w:nlCheck="1" w:checkStyle="0" w:appName="MSWord"/>
  <w:activeWritingStyle w:lang="en-GB" w:vendorID="64" w:dllVersion="0" w:nlCheck="1" w:checkStyle="0" w:appName="MSWord"/>
  <w:activeWritingStyle w:lang="fi-FI" w:vendorID="64" w:dllVersion="0" w:nlCheck="1" w:checkStyle="0" w:appName="MSWord"/>
  <w:activeWritingStyle w:lang="de-AT" w:vendorID="64" w:dllVersion="0" w:nlCheck="1" w:checkStyle="0" w:appName="MSWord"/>
  <w:activeWritingStyle w:lang="de-DE" w:vendorID="64" w:dllVersion="0" w:nlCheck="1" w:checkStyle="0" w:appName="MSWord"/>
  <w:activeWritingStyle w:lang="en-AU" w:vendorID="64" w:dllVersion="0" w:nlCheck="1" w:checkStyle="0" w:appName="MSWord"/>
  <w:activeWritingStyle w:lang="fr-FR"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0EDF"/>
    <w:rsid w:val="0000141D"/>
    <w:rsid w:val="00001CA6"/>
    <w:rsid w:val="000023A6"/>
    <w:rsid w:val="00002741"/>
    <w:rsid w:val="00002AE8"/>
    <w:rsid w:val="00002DEC"/>
    <w:rsid w:val="000031B3"/>
    <w:rsid w:val="000032D6"/>
    <w:rsid w:val="000033ED"/>
    <w:rsid w:val="00003811"/>
    <w:rsid w:val="00003F15"/>
    <w:rsid w:val="00006BB1"/>
    <w:rsid w:val="00006DE9"/>
    <w:rsid w:val="000074C4"/>
    <w:rsid w:val="00007D8B"/>
    <w:rsid w:val="0001010B"/>
    <w:rsid w:val="00010974"/>
    <w:rsid w:val="000109A5"/>
    <w:rsid w:val="00011360"/>
    <w:rsid w:val="0001170C"/>
    <w:rsid w:val="00011766"/>
    <w:rsid w:val="00011A58"/>
    <w:rsid w:val="00011C5F"/>
    <w:rsid w:val="00011DB3"/>
    <w:rsid w:val="0001245C"/>
    <w:rsid w:val="00012A11"/>
    <w:rsid w:val="00013001"/>
    <w:rsid w:val="00013369"/>
    <w:rsid w:val="0001420C"/>
    <w:rsid w:val="000144F8"/>
    <w:rsid w:val="00014945"/>
    <w:rsid w:val="00014A49"/>
    <w:rsid w:val="0001541B"/>
    <w:rsid w:val="00015A5B"/>
    <w:rsid w:val="00016125"/>
    <w:rsid w:val="0001622B"/>
    <w:rsid w:val="0001644E"/>
    <w:rsid w:val="00016453"/>
    <w:rsid w:val="0001698D"/>
    <w:rsid w:val="00016A0C"/>
    <w:rsid w:val="00016EA7"/>
    <w:rsid w:val="000172CA"/>
    <w:rsid w:val="0001794B"/>
    <w:rsid w:val="00017E79"/>
    <w:rsid w:val="00017EDA"/>
    <w:rsid w:val="0002011C"/>
    <w:rsid w:val="00020C61"/>
    <w:rsid w:val="0002118F"/>
    <w:rsid w:val="00021209"/>
    <w:rsid w:val="00021990"/>
    <w:rsid w:val="00021C9B"/>
    <w:rsid w:val="00021ECE"/>
    <w:rsid w:val="000221E5"/>
    <w:rsid w:val="000221EB"/>
    <w:rsid w:val="00022790"/>
    <w:rsid w:val="00022C91"/>
    <w:rsid w:val="00022C9F"/>
    <w:rsid w:val="00022DFD"/>
    <w:rsid w:val="000246AC"/>
    <w:rsid w:val="00024A33"/>
    <w:rsid w:val="00024DC6"/>
    <w:rsid w:val="000251CF"/>
    <w:rsid w:val="0002562D"/>
    <w:rsid w:val="00025B34"/>
    <w:rsid w:val="00025B5C"/>
    <w:rsid w:val="00025B75"/>
    <w:rsid w:val="00025C8A"/>
    <w:rsid w:val="00025D50"/>
    <w:rsid w:val="00026332"/>
    <w:rsid w:val="00026794"/>
    <w:rsid w:val="000269F3"/>
    <w:rsid w:val="00026F2D"/>
    <w:rsid w:val="0002766A"/>
    <w:rsid w:val="00027908"/>
    <w:rsid w:val="00027BB9"/>
    <w:rsid w:val="00027BCE"/>
    <w:rsid w:val="00027CAF"/>
    <w:rsid w:val="00027F0D"/>
    <w:rsid w:val="0003021C"/>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08F"/>
    <w:rsid w:val="00046A1B"/>
    <w:rsid w:val="00046C59"/>
    <w:rsid w:val="00047760"/>
    <w:rsid w:val="00047AD5"/>
    <w:rsid w:val="00047E2C"/>
    <w:rsid w:val="0005018D"/>
    <w:rsid w:val="000502B8"/>
    <w:rsid w:val="000509C8"/>
    <w:rsid w:val="00050C10"/>
    <w:rsid w:val="000511F9"/>
    <w:rsid w:val="00051A08"/>
    <w:rsid w:val="00051C6E"/>
    <w:rsid w:val="00052045"/>
    <w:rsid w:val="00052433"/>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57"/>
    <w:rsid w:val="00065680"/>
    <w:rsid w:val="00065772"/>
    <w:rsid w:val="0006583D"/>
    <w:rsid w:val="00065FCB"/>
    <w:rsid w:val="00066416"/>
    <w:rsid w:val="00066445"/>
    <w:rsid w:val="00066C42"/>
    <w:rsid w:val="00067092"/>
    <w:rsid w:val="0006720E"/>
    <w:rsid w:val="00067220"/>
    <w:rsid w:val="000675E5"/>
    <w:rsid w:val="0006764C"/>
    <w:rsid w:val="0006765E"/>
    <w:rsid w:val="00067689"/>
    <w:rsid w:val="00067B22"/>
    <w:rsid w:val="00070806"/>
    <w:rsid w:val="0007159C"/>
    <w:rsid w:val="0007164F"/>
    <w:rsid w:val="00071A34"/>
    <w:rsid w:val="00071C52"/>
    <w:rsid w:val="0007257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77A23"/>
    <w:rsid w:val="00081E47"/>
    <w:rsid w:val="0008247E"/>
    <w:rsid w:val="00082ACB"/>
    <w:rsid w:val="00082CDA"/>
    <w:rsid w:val="00083BB3"/>
    <w:rsid w:val="000846E5"/>
    <w:rsid w:val="00085109"/>
    <w:rsid w:val="00085115"/>
    <w:rsid w:val="00085169"/>
    <w:rsid w:val="00085224"/>
    <w:rsid w:val="0008591B"/>
    <w:rsid w:val="00085C07"/>
    <w:rsid w:val="00086B0B"/>
    <w:rsid w:val="00086D08"/>
    <w:rsid w:val="00086D5A"/>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2735"/>
    <w:rsid w:val="000932E8"/>
    <w:rsid w:val="000933D6"/>
    <w:rsid w:val="00093520"/>
    <w:rsid w:val="00093C92"/>
    <w:rsid w:val="00093F23"/>
    <w:rsid w:val="00093F86"/>
    <w:rsid w:val="0009401C"/>
    <w:rsid w:val="00094099"/>
    <w:rsid w:val="000945F8"/>
    <w:rsid w:val="00094D0E"/>
    <w:rsid w:val="00094D26"/>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327"/>
    <w:rsid w:val="000A44F8"/>
    <w:rsid w:val="000A46A6"/>
    <w:rsid w:val="000A47E2"/>
    <w:rsid w:val="000A4945"/>
    <w:rsid w:val="000A4984"/>
    <w:rsid w:val="000A4AF8"/>
    <w:rsid w:val="000A4B03"/>
    <w:rsid w:val="000A4D7C"/>
    <w:rsid w:val="000A557B"/>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610"/>
    <w:rsid w:val="000C3A62"/>
    <w:rsid w:val="000C3DCB"/>
    <w:rsid w:val="000C40C3"/>
    <w:rsid w:val="000C4399"/>
    <w:rsid w:val="000C43A0"/>
    <w:rsid w:val="000C4545"/>
    <w:rsid w:val="000C4597"/>
    <w:rsid w:val="000C4DC4"/>
    <w:rsid w:val="000C529E"/>
    <w:rsid w:val="000C5EA0"/>
    <w:rsid w:val="000C68C0"/>
    <w:rsid w:val="000C6964"/>
    <w:rsid w:val="000C6AB5"/>
    <w:rsid w:val="000C6CC2"/>
    <w:rsid w:val="000C6DB2"/>
    <w:rsid w:val="000C6ED3"/>
    <w:rsid w:val="000C7538"/>
    <w:rsid w:val="000C7659"/>
    <w:rsid w:val="000D0254"/>
    <w:rsid w:val="000D056B"/>
    <w:rsid w:val="000D0A23"/>
    <w:rsid w:val="000D0C58"/>
    <w:rsid w:val="000D12F4"/>
    <w:rsid w:val="000D1636"/>
    <w:rsid w:val="000D16C3"/>
    <w:rsid w:val="000D1758"/>
    <w:rsid w:val="000D1E5F"/>
    <w:rsid w:val="000D24B2"/>
    <w:rsid w:val="000D26AC"/>
    <w:rsid w:val="000D273D"/>
    <w:rsid w:val="000D2972"/>
    <w:rsid w:val="000D29A9"/>
    <w:rsid w:val="000D2FC1"/>
    <w:rsid w:val="000D330F"/>
    <w:rsid w:val="000D3412"/>
    <w:rsid w:val="000D342C"/>
    <w:rsid w:val="000D3441"/>
    <w:rsid w:val="000D366D"/>
    <w:rsid w:val="000D3BE4"/>
    <w:rsid w:val="000D40CE"/>
    <w:rsid w:val="000D49A6"/>
    <w:rsid w:val="000D49BA"/>
    <w:rsid w:val="000D4E39"/>
    <w:rsid w:val="000D53B2"/>
    <w:rsid w:val="000D619B"/>
    <w:rsid w:val="000D679D"/>
    <w:rsid w:val="000D6C22"/>
    <w:rsid w:val="000D6D22"/>
    <w:rsid w:val="000D6EC2"/>
    <w:rsid w:val="000D775F"/>
    <w:rsid w:val="000D7CE1"/>
    <w:rsid w:val="000D7EC2"/>
    <w:rsid w:val="000E03B4"/>
    <w:rsid w:val="000E0D66"/>
    <w:rsid w:val="000E0ECC"/>
    <w:rsid w:val="000E13E9"/>
    <w:rsid w:val="000E16F8"/>
    <w:rsid w:val="000E1CD9"/>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150A"/>
    <w:rsid w:val="00101E1B"/>
    <w:rsid w:val="001020FB"/>
    <w:rsid w:val="00102852"/>
    <w:rsid w:val="00102A32"/>
    <w:rsid w:val="00102AF7"/>
    <w:rsid w:val="00103417"/>
    <w:rsid w:val="001036A3"/>
    <w:rsid w:val="001036A5"/>
    <w:rsid w:val="00103757"/>
    <w:rsid w:val="0010375D"/>
    <w:rsid w:val="001037F5"/>
    <w:rsid w:val="001039CB"/>
    <w:rsid w:val="001044AC"/>
    <w:rsid w:val="001045EE"/>
    <w:rsid w:val="00104650"/>
    <w:rsid w:val="00104752"/>
    <w:rsid w:val="00104A43"/>
    <w:rsid w:val="00105453"/>
    <w:rsid w:val="001058B9"/>
    <w:rsid w:val="00106127"/>
    <w:rsid w:val="00106FD6"/>
    <w:rsid w:val="00107043"/>
    <w:rsid w:val="0010734E"/>
    <w:rsid w:val="00107665"/>
    <w:rsid w:val="0011035C"/>
    <w:rsid w:val="00110488"/>
    <w:rsid w:val="00110C17"/>
    <w:rsid w:val="00111313"/>
    <w:rsid w:val="00111431"/>
    <w:rsid w:val="00111621"/>
    <w:rsid w:val="001118CC"/>
    <w:rsid w:val="00111956"/>
    <w:rsid w:val="001128E7"/>
    <w:rsid w:val="0011303F"/>
    <w:rsid w:val="0011310D"/>
    <w:rsid w:val="001131E2"/>
    <w:rsid w:val="001132FF"/>
    <w:rsid w:val="001140A0"/>
    <w:rsid w:val="0011577E"/>
    <w:rsid w:val="00115EB2"/>
    <w:rsid w:val="0011688F"/>
    <w:rsid w:val="001175AD"/>
    <w:rsid w:val="00117FE1"/>
    <w:rsid w:val="00120E81"/>
    <w:rsid w:val="001213C9"/>
    <w:rsid w:val="00121632"/>
    <w:rsid w:val="00122B4F"/>
    <w:rsid w:val="001231CA"/>
    <w:rsid w:val="001233F1"/>
    <w:rsid w:val="001240E1"/>
    <w:rsid w:val="001243CE"/>
    <w:rsid w:val="00124D55"/>
    <w:rsid w:val="0012528F"/>
    <w:rsid w:val="001254DE"/>
    <w:rsid w:val="00125DEF"/>
    <w:rsid w:val="001266BD"/>
    <w:rsid w:val="0012673F"/>
    <w:rsid w:val="00126F1D"/>
    <w:rsid w:val="0012781D"/>
    <w:rsid w:val="00127863"/>
    <w:rsid w:val="0013047E"/>
    <w:rsid w:val="00130B39"/>
    <w:rsid w:val="00130BE1"/>
    <w:rsid w:val="001312B3"/>
    <w:rsid w:val="001313AE"/>
    <w:rsid w:val="00131819"/>
    <w:rsid w:val="001318E7"/>
    <w:rsid w:val="00131F8B"/>
    <w:rsid w:val="001321CD"/>
    <w:rsid w:val="00132744"/>
    <w:rsid w:val="001336D0"/>
    <w:rsid w:val="00133784"/>
    <w:rsid w:val="00133AC7"/>
    <w:rsid w:val="0013470B"/>
    <w:rsid w:val="00135A7F"/>
    <w:rsid w:val="00135FFC"/>
    <w:rsid w:val="0013602C"/>
    <w:rsid w:val="001365B7"/>
    <w:rsid w:val="00136895"/>
    <w:rsid w:val="00137143"/>
    <w:rsid w:val="0013722F"/>
    <w:rsid w:val="0013792E"/>
    <w:rsid w:val="00137B0E"/>
    <w:rsid w:val="00137D78"/>
    <w:rsid w:val="00137FAD"/>
    <w:rsid w:val="0014037B"/>
    <w:rsid w:val="00140456"/>
    <w:rsid w:val="00140807"/>
    <w:rsid w:val="001411A5"/>
    <w:rsid w:val="00142A67"/>
    <w:rsid w:val="0014328D"/>
    <w:rsid w:val="001432F2"/>
    <w:rsid w:val="00143732"/>
    <w:rsid w:val="00143809"/>
    <w:rsid w:val="00144D43"/>
    <w:rsid w:val="00144D9D"/>
    <w:rsid w:val="00145E65"/>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F81"/>
    <w:rsid w:val="00152C38"/>
    <w:rsid w:val="00153033"/>
    <w:rsid w:val="001532A2"/>
    <w:rsid w:val="001532D8"/>
    <w:rsid w:val="00153463"/>
    <w:rsid w:val="00153AC8"/>
    <w:rsid w:val="00153D59"/>
    <w:rsid w:val="00153D9C"/>
    <w:rsid w:val="00153E9C"/>
    <w:rsid w:val="0015441E"/>
    <w:rsid w:val="00154E83"/>
    <w:rsid w:val="00155072"/>
    <w:rsid w:val="00156991"/>
    <w:rsid w:val="00156D9E"/>
    <w:rsid w:val="00156F8B"/>
    <w:rsid w:val="00156FB9"/>
    <w:rsid w:val="0015709E"/>
    <w:rsid w:val="00157B40"/>
    <w:rsid w:val="001600F0"/>
    <w:rsid w:val="001601AE"/>
    <w:rsid w:val="00160674"/>
    <w:rsid w:val="0016093B"/>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5D3"/>
    <w:rsid w:val="00167DBA"/>
    <w:rsid w:val="0017004F"/>
    <w:rsid w:val="00170154"/>
    <w:rsid w:val="001707D2"/>
    <w:rsid w:val="00170A4B"/>
    <w:rsid w:val="00170A88"/>
    <w:rsid w:val="00170B3C"/>
    <w:rsid w:val="00172188"/>
    <w:rsid w:val="001725ED"/>
    <w:rsid w:val="00172D1A"/>
    <w:rsid w:val="001734B6"/>
    <w:rsid w:val="001738A8"/>
    <w:rsid w:val="00173A2B"/>
    <w:rsid w:val="00173A5E"/>
    <w:rsid w:val="00173F20"/>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A51"/>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0EA"/>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0C77"/>
    <w:rsid w:val="001B1A64"/>
    <w:rsid w:val="001B2AEE"/>
    <w:rsid w:val="001B2F61"/>
    <w:rsid w:val="001B383B"/>
    <w:rsid w:val="001B3C00"/>
    <w:rsid w:val="001B3C14"/>
    <w:rsid w:val="001B3D95"/>
    <w:rsid w:val="001B4110"/>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3D"/>
    <w:rsid w:val="001C15EA"/>
    <w:rsid w:val="001C1F43"/>
    <w:rsid w:val="001C20B0"/>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50"/>
    <w:rsid w:val="001D0C0E"/>
    <w:rsid w:val="001D0C36"/>
    <w:rsid w:val="001D0CD2"/>
    <w:rsid w:val="001D105C"/>
    <w:rsid w:val="001D1312"/>
    <w:rsid w:val="001D17D6"/>
    <w:rsid w:val="001D18A2"/>
    <w:rsid w:val="001D1B84"/>
    <w:rsid w:val="001D1C0B"/>
    <w:rsid w:val="001D1D0C"/>
    <w:rsid w:val="001D1F9C"/>
    <w:rsid w:val="001D2338"/>
    <w:rsid w:val="001D2F62"/>
    <w:rsid w:val="001D363B"/>
    <w:rsid w:val="001D3B95"/>
    <w:rsid w:val="001D41AD"/>
    <w:rsid w:val="001D4BBA"/>
    <w:rsid w:val="001D4D09"/>
    <w:rsid w:val="001D5347"/>
    <w:rsid w:val="001D5722"/>
    <w:rsid w:val="001D586E"/>
    <w:rsid w:val="001D6019"/>
    <w:rsid w:val="001D6678"/>
    <w:rsid w:val="001D73AC"/>
    <w:rsid w:val="001E065E"/>
    <w:rsid w:val="001E0A37"/>
    <w:rsid w:val="001E1050"/>
    <w:rsid w:val="001E1498"/>
    <w:rsid w:val="001E19F9"/>
    <w:rsid w:val="001E2449"/>
    <w:rsid w:val="001E248C"/>
    <w:rsid w:val="001E27A1"/>
    <w:rsid w:val="001E343C"/>
    <w:rsid w:val="001E385D"/>
    <w:rsid w:val="001E3B32"/>
    <w:rsid w:val="001E3C32"/>
    <w:rsid w:val="001E3D29"/>
    <w:rsid w:val="001E420A"/>
    <w:rsid w:val="001E4473"/>
    <w:rsid w:val="001E4527"/>
    <w:rsid w:val="001E497F"/>
    <w:rsid w:val="001E4AD8"/>
    <w:rsid w:val="001E4ADF"/>
    <w:rsid w:val="001E4F7B"/>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4CC8"/>
    <w:rsid w:val="001F5019"/>
    <w:rsid w:val="001F50D7"/>
    <w:rsid w:val="001F7297"/>
    <w:rsid w:val="0020068C"/>
    <w:rsid w:val="00200824"/>
    <w:rsid w:val="00200870"/>
    <w:rsid w:val="00201481"/>
    <w:rsid w:val="00201D98"/>
    <w:rsid w:val="00202151"/>
    <w:rsid w:val="00202350"/>
    <w:rsid w:val="002026A7"/>
    <w:rsid w:val="00203461"/>
    <w:rsid w:val="00203701"/>
    <w:rsid w:val="002043F2"/>
    <w:rsid w:val="00204B3A"/>
    <w:rsid w:val="00204D1D"/>
    <w:rsid w:val="00205385"/>
    <w:rsid w:val="002055A8"/>
    <w:rsid w:val="0020575B"/>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365"/>
    <w:rsid w:val="002144B8"/>
    <w:rsid w:val="00214846"/>
    <w:rsid w:val="002149AF"/>
    <w:rsid w:val="00214AB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983"/>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0B2"/>
    <w:rsid w:val="00225164"/>
    <w:rsid w:val="0022528F"/>
    <w:rsid w:val="0022630B"/>
    <w:rsid w:val="00226537"/>
    <w:rsid w:val="00226BF0"/>
    <w:rsid w:val="00227334"/>
    <w:rsid w:val="00227992"/>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40495"/>
    <w:rsid w:val="00240A6A"/>
    <w:rsid w:val="00240D03"/>
    <w:rsid w:val="002411F4"/>
    <w:rsid w:val="00241568"/>
    <w:rsid w:val="002417BE"/>
    <w:rsid w:val="00241FCC"/>
    <w:rsid w:val="0024205E"/>
    <w:rsid w:val="00242553"/>
    <w:rsid w:val="0024263E"/>
    <w:rsid w:val="002427D6"/>
    <w:rsid w:val="00242D88"/>
    <w:rsid w:val="0024336B"/>
    <w:rsid w:val="002439F4"/>
    <w:rsid w:val="00243B9B"/>
    <w:rsid w:val="00243B9D"/>
    <w:rsid w:val="00243C6B"/>
    <w:rsid w:val="00243C6C"/>
    <w:rsid w:val="00243C7D"/>
    <w:rsid w:val="002442BB"/>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AEF"/>
    <w:rsid w:val="00247B03"/>
    <w:rsid w:val="00247DEE"/>
    <w:rsid w:val="00250D4C"/>
    <w:rsid w:val="00250E1A"/>
    <w:rsid w:val="002515FE"/>
    <w:rsid w:val="00251EA4"/>
    <w:rsid w:val="002524C9"/>
    <w:rsid w:val="00252AA0"/>
    <w:rsid w:val="00252C17"/>
    <w:rsid w:val="00252C5D"/>
    <w:rsid w:val="0025303A"/>
    <w:rsid w:val="002532E9"/>
    <w:rsid w:val="0025356C"/>
    <w:rsid w:val="00253F80"/>
    <w:rsid w:val="00254706"/>
    <w:rsid w:val="0025476E"/>
    <w:rsid w:val="00255534"/>
    <w:rsid w:val="00255929"/>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08D"/>
    <w:rsid w:val="00265310"/>
    <w:rsid w:val="00265C44"/>
    <w:rsid w:val="00266F6D"/>
    <w:rsid w:val="002678A0"/>
    <w:rsid w:val="002702C8"/>
    <w:rsid w:val="00270576"/>
    <w:rsid w:val="00270901"/>
    <w:rsid w:val="00270CD2"/>
    <w:rsid w:val="00270D17"/>
    <w:rsid w:val="0027114C"/>
    <w:rsid w:val="00271981"/>
    <w:rsid w:val="0027223E"/>
    <w:rsid w:val="00272248"/>
    <w:rsid w:val="00272452"/>
    <w:rsid w:val="00272458"/>
    <w:rsid w:val="0027279F"/>
    <w:rsid w:val="00272AE8"/>
    <w:rsid w:val="0027377F"/>
    <w:rsid w:val="00273C3A"/>
    <w:rsid w:val="00274544"/>
    <w:rsid w:val="002746AF"/>
    <w:rsid w:val="002749C2"/>
    <w:rsid w:val="00274AA8"/>
    <w:rsid w:val="002750E6"/>
    <w:rsid w:val="00275497"/>
    <w:rsid w:val="00275576"/>
    <w:rsid w:val="00275636"/>
    <w:rsid w:val="00275D6B"/>
    <w:rsid w:val="00275E77"/>
    <w:rsid w:val="002760EE"/>
    <w:rsid w:val="00276108"/>
    <w:rsid w:val="0027617D"/>
    <w:rsid w:val="002763A9"/>
    <w:rsid w:val="00276865"/>
    <w:rsid w:val="00276FDD"/>
    <w:rsid w:val="002776DB"/>
    <w:rsid w:val="00277849"/>
    <w:rsid w:val="00277E7D"/>
    <w:rsid w:val="00277EE7"/>
    <w:rsid w:val="00280251"/>
    <w:rsid w:val="00280569"/>
    <w:rsid w:val="00280F72"/>
    <w:rsid w:val="0028125E"/>
    <w:rsid w:val="002815ED"/>
    <w:rsid w:val="00281DD8"/>
    <w:rsid w:val="00281FFA"/>
    <w:rsid w:val="00282543"/>
    <w:rsid w:val="0028311C"/>
    <w:rsid w:val="00283154"/>
    <w:rsid w:val="00283F4B"/>
    <w:rsid w:val="00284106"/>
    <w:rsid w:val="00284145"/>
    <w:rsid w:val="002842B0"/>
    <w:rsid w:val="002848E2"/>
    <w:rsid w:val="00284A81"/>
    <w:rsid w:val="00284EBC"/>
    <w:rsid w:val="00285488"/>
    <w:rsid w:val="002854DF"/>
    <w:rsid w:val="00285510"/>
    <w:rsid w:val="002858B1"/>
    <w:rsid w:val="00285D5C"/>
    <w:rsid w:val="00286612"/>
    <w:rsid w:val="00286C86"/>
    <w:rsid w:val="00286DDD"/>
    <w:rsid w:val="00286E9E"/>
    <w:rsid w:val="00286FE0"/>
    <w:rsid w:val="002870D3"/>
    <w:rsid w:val="00287F64"/>
    <w:rsid w:val="00287FCA"/>
    <w:rsid w:val="00290249"/>
    <w:rsid w:val="00291165"/>
    <w:rsid w:val="002912A3"/>
    <w:rsid w:val="002914AA"/>
    <w:rsid w:val="00291FF3"/>
    <w:rsid w:val="002920A9"/>
    <w:rsid w:val="00292580"/>
    <w:rsid w:val="00292B0D"/>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3C5"/>
    <w:rsid w:val="002A4FF2"/>
    <w:rsid w:val="002A525B"/>
    <w:rsid w:val="002A5B38"/>
    <w:rsid w:val="002A5D87"/>
    <w:rsid w:val="002A5F34"/>
    <w:rsid w:val="002A634C"/>
    <w:rsid w:val="002A70E1"/>
    <w:rsid w:val="002A7777"/>
    <w:rsid w:val="002A785E"/>
    <w:rsid w:val="002A7967"/>
    <w:rsid w:val="002B009A"/>
    <w:rsid w:val="002B0A8F"/>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5D"/>
    <w:rsid w:val="002B50EA"/>
    <w:rsid w:val="002B5A35"/>
    <w:rsid w:val="002B5D65"/>
    <w:rsid w:val="002B5EED"/>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852"/>
    <w:rsid w:val="002C29F5"/>
    <w:rsid w:val="002C2DC7"/>
    <w:rsid w:val="002C3955"/>
    <w:rsid w:val="002C39FE"/>
    <w:rsid w:val="002C3DB7"/>
    <w:rsid w:val="002C4B32"/>
    <w:rsid w:val="002C4DEB"/>
    <w:rsid w:val="002C4EA6"/>
    <w:rsid w:val="002C4FBB"/>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87C"/>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85F"/>
    <w:rsid w:val="002F3CD5"/>
    <w:rsid w:val="002F4320"/>
    <w:rsid w:val="002F484C"/>
    <w:rsid w:val="002F4CB1"/>
    <w:rsid w:val="002F54A4"/>
    <w:rsid w:val="002F5B42"/>
    <w:rsid w:val="002F5C07"/>
    <w:rsid w:val="002F5D1F"/>
    <w:rsid w:val="002F6682"/>
    <w:rsid w:val="002F69AD"/>
    <w:rsid w:val="002F6F1A"/>
    <w:rsid w:val="002F72DA"/>
    <w:rsid w:val="0030017F"/>
    <w:rsid w:val="0030054A"/>
    <w:rsid w:val="00300560"/>
    <w:rsid w:val="00300E13"/>
    <w:rsid w:val="003019FB"/>
    <w:rsid w:val="00301C60"/>
    <w:rsid w:val="00301EE5"/>
    <w:rsid w:val="0030235D"/>
    <w:rsid w:val="00302857"/>
    <w:rsid w:val="00302A21"/>
    <w:rsid w:val="00302EB8"/>
    <w:rsid w:val="00303362"/>
    <w:rsid w:val="003035D8"/>
    <w:rsid w:val="00303B0C"/>
    <w:rsid w:val="00303CF0"/>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4D8A"/>
    <w:rsid w:val="003151C8"/>
    <w:rsid w:val="003163BD"/>
    <w:rsid w:val="0031771F"/>
    <w:rsid w:val="003179C3"/>
    <w:rsid w:val="00320DCD"/>
    <w:rsid w:val="00321231"/>
    <w:rsid w:val="003213B9"/>
    <w:rsid w:val="003216B6"/>
    <w:rsid w:val="00321F8B"/>
    <w:rsid w:val="00321FAD"/>
    <w:rsid w:val="0032273D"/>
    <w:rsid w:val="00322843"/>
    <w:rsid w:val="00323306"/>
    <w:rsid w:val="00323A71"/>
    <w:rsid w:val="00323ED8"/>
    <w:rsid w:val="00324C9B"/>
    <w:rsid w:val="00324E60"/>
    <w:rsid w:val="003255AA"/>
    <w:rsid w:val="00325789"/>
    <w:rsid w:val="00325C2B"/>
    <w:rsid w:val="00325E1E"/>
    <w:rsid w:val="003262E7"/>
    <w:rsid w:val="003264A1"/>
    <w:rsid w:val="003269F3"/>
    <w:rsid w:val="00326BBC"/>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78B"/>
    <w:rsid w:val="00341B23"/>
    <w:rsid w:val="00341C27"/>
    <w:rsid w:val="003425A1"/>
    <w:rsid w:val="0034289A"/>
    <w:rsid w:val="00342C2C"/>
    <w:rsid w:val="00342DD3"/>
    <w:rsid w:val="00343221"/>
    <w:rsid w:val="00343307"/>
    <w:rsid w:val="00343759"/>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68C"/>
    <w:rsid w:val="00351B52"/>
    <w:rsid w:val="00351E40"/>
    <w:rsid w:val="003522E4"/>
    <w:rsid w:val="003529DF"/>
    <w:rsid w:val="00352D21"/>
    <w:rsid w:val="003532D4"/>
    <w:rsid w:val="003536FE"/>
    <w:rsid w:val="00353A08"/>
    <w:rsid w:val="00353D47"/>
    <w:rsid w:val="00354565"/>
    <w:rsid w:val="0035592D"/>
    <w:rsid w:val="003567E9"/>
    <w:rsid w:val="00356BBF"/>
    <w:rsid w:val="0035756B"/>
    <w:rsid w:val="00357B29"/>
    <w:rsid w:val="00357B9C"/>
    <w:rsid w:val="00357CA6"/>
    <w:rsid w:val="00357F6D"/>
    <w:rsid w:val="00360027"/>
    <w:rsid w:val="0036042E"/>
    <w:rsid w:val="00360611"/>
    <w:rsid w:val="0036070E"/>
    <w:rsid w:val="003609E0"/>
    <w:rsid w:val="00360E66"/>
    <w:rsid w:val="00361031"/>
    <w:rsid w:val="00361310"/>
    <w:rsid w:val="00361407"/>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6BFC"/>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2E1"/>
    <w:rsid w:val="003742F3"/>
    <w:rsid w:val="003743C4"/>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B37"/>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129"/>
    <w:rsid w:val="0039030A"/>
    <w:rsid w:val="00390548"/>
    <w:rsid w:val="00390610"/>
    <w:rsid w:val="00390809"/>
    <w:rsid w:val="00390E7E"/>
    <w:rsid w:val="00390FA1"/>
    <w:rsid w:val="00391018"/>
    <w:rsid w:val="0039158C"/>
    <w:rsid w:val="003915B6"/>
    <w:rsid w:val="003919AF"/>
    <w:rsid w:val="00391AEA"/>
    <w:rsid w:val="00391BA6"/>
    <w:rsid w:val="00391C76"/>
    <w:rsid w:val="003922B6"/>
    <w:rsid w:val="00392692"/>
    <w:rsid w:val="003926C2"/>
    <w:rsid w:val="0039294E"/>
    <w:rsid w:val="00392CB1"/>
    <w:rsid w:val="0039302C"/>
    <w:rsid w:val="003935EC"/>
    <w:rsid w:val="003937E5"/>
    <w:rsid w:val="003938BD"/>
    <w:rsid w:val="00393A1E"/>
    <w:rsid w:val="00393AB8"/>
    <w:rsid w:val="00393C4F"/>
    <w:rsid w:val="0039496A"/>
    <w:rsid w:val="00394CF0"/>
    <w:rsid w:val="0039581F"/>
    <w:rsid w:val="00395FD5"/>
    <w:rsid w:val="0039629A"/>
    <w:rsid w:val="00396D17"/>
    <w:rsid w:val="003A00F4"/>
    <w:rsid w:val="003A3E76"/>
    <w:rsid w:val="003A43B2"/>
    <w:rsid w:val="003A53D0"/>
    <w:rsid w:val="003A5943"/>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33"/>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0D1C"/>
    <w:rsid w:val="003D1076"/>
    <w:rsid w:val="003D1516"/>
    <w:rsid w:val="003D198A"/>
    <w:rsid w:val="003D1D26"/>
    <w:rsid w:val="003D2249"/>
    <w:rsid w:val="003D25D8"/>
    <w:rsid w:val="003D28A5"/>
    <w:rsid w:val="003D28B1"/>
    <w:rsid w:val="003D2BC1"/>
    <w:rsid w:val="003D2EB2"/>
    <w:rsid w:val="003D3052"/>
    <w:rsid w:val="003D3297"/>
    <w:rsid w:val="003D38C8"/>
    <w:rsid w:val="003D3BB3"/>
    <w:rsid w:val="003D402B"/>
    <w:rsid w:val="003D5146"/>
    <w:rsid w:val="003D5C46"/>
    <w:rsid w:val="003D5CB6"/>
    <w:rsid w:val="003D60F5"/>
    <w:rsid w:val="003D767C"/>
    <w:rsid w:val="003E06B6"/>
    <w:rsid w:val="003E1325"/>
    <w:rsid w:val="003E158C"/>
    <w:rsid w:val="003E2235"/>
    <w:rsid w:val="003E275E"/>
    <w:rsid w:val="003E3F38"/>
    <w:rsid w:val="003E3FE5"/>
    <w:rsid w:val="003E45AF"/>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453E"/>
    <w:rsid w:val="00405A85"/>
    <w:rsid w:val="00406153"/>
    <w:rsid w:val="00406595"/>
    <w:rsid w:val="0040666A"/>
    <w:rsid w:val="0040697D"/>
    <w:rsid w:val="00406ED2"/>
    <w:rsid w:val="0041000D"/>
    <w:rsid w:val="00410094"/>
    <w:rsid w:val="00410206"/>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6F0E"/>
    <w:rsid w:val="004176FB"/>
    <w:rsid w:val="004176FF"/>
    <w:rsid w:val="004203E3"/>
    <w:rsid w:val="00420B61"/>
    <w:rsid w:val="0042138F"/>
    <w:rsid w:val="00421608"/>
    <w:rsid w:val="004216FF"/>
    <w:rsid w:val="00421859"/>
    <w:rsid w:val="00421E4E"/>
    <w:rsid w:val="004222CF"/>
    <w:rsid w:val="00422BBE"/>
    <w:rsid w:val="0042306D"/>
    <w:rsid w:val="0042328B"/>
    <w:rsid w:val="004234F9"/>
    <w:rsid w:val="00423BB1"/>
    <w:rsid w:val="00423DE8"/>
    <w:rsid w:val="00424269"/>
    <w:rsid w:val="004246F6"/>
    <w:rsid w:val="00424AFD"/>
    <w:rsid w:val="00424FA7"/>
    <w:rsid w:val="004250DF"/>
    <w:rsid w:val="004255B8"/>
    <w:rsid w:val="004257BB"/>
    <w:rsid w:val="00426016"/>
    <w:rsid w:val="0042605A"/>
    <w:rsid w:val="00426580"/>
    <w:rsid w:val="0042697B"/>
    <w:rsid w:val="00426DA6"/>
    <w:rsid w:val="0042732D"/>
    <w:rsid w:val="004276F1"/>
    <w:rsid w:val="00427B38"/>
    <w:rsid w:val="00427BEF"/>
    <w:rsid w:val="00430158"/>
    <w:rsid w:val="004309F7"/>
    <w:rsid w:val="00430D56"/>
    <w:rsid w:val="0043202F"/>
    <w:rsid w:val="00432110"/>
    <w:rsid w:val="00432286"/>
    <w:rsid w:val="00432A2F"/>
    <w:rsid w:val="00432E4D"/>
    <w:rsid w:val="00433506"/>
    <w:rsid w:val="00433730"/>
    <w:rsid w:val="0043400A"/>
    <w:rsid w:val="0043418F"/>
    <w:rsid w:val="004348B3"/>
    <w:rsid w:val="00434AF9"/>
    <w:rsid w:val="00434B09"/>
    <w:rsid w:val="00434F5A"/>
    <w:rsid w:val="00435330"/>
    <w:rsid w:val="00435652"/>
    <w:rsid w:val="0043577D"/>
    <w:rsid w:val="0043594C"/>
    <w:rsid w:val="00436120"/>
    <w:rsid w:val="0043691E"/>
    <w:rsid w:val="00436E43"/>
    <w:rsid w:val="00436F01"/>
    <w:rsid w:val="004370A9"/>
    <w:rsid w:val="00437258"/>
    <w:rsid w:val="0043751F"/>
    <w:rsid w:val="00437A61"/>
    <w:rsid w:val="004402DD"/>
    <w:rsid w:val="00440582"/>
    <w:rsid w:val="00440860"/>
    <w:rsid w:val="00440881"/>
    <w:rsid w:val="0044104F"/>
    <w:rsid w:val="0044118C"/>
    <w:rsid w:val="00441877"/>
    <w:rsid w:val="00442129"/>
    <w:rsid w:val="004425F4"/>
    <w:rsid w:val="004426C0"/>
    <w:rsid w:val="0044287D"/>
    <w:rsid w:val="00443548"/>
    <w:rsid w:val="00443D32"/>
    <w:rsid w:val="00443FF9"/>
    <w:rsid w:val="0044416F"/>
    <w:rsid w:val="00444B1D"/>
    <w:rsid w:val="0044514A"/>
    <w:rsid w:val="004457BB"/>
    <w:rsid w:val="004457DD"/>
    <w:rsid w:val="00445887"/>
    <w:rsid w:val="00445FF7"/>
    <w:rsid w:val="00446C2A"/>
    <w:rsid w:val="00447263"/>
    <w:rsid w:val="0044754C"/>
    <w:rsid w:val="0044759B"/>
    <w:rsid w:val="004478B9"/>
    <w:rsid w:val="00447D35"/>
    <w:rsid w:val="004502CB"/>
    <w:rsid w:val="004504B3"/>
    <w:rsid w:val="00450716"/>
    <w:rsid w:val="00450C71"/>
    <w:rsid w:val="00450E14"/>
    <w:rsid w:val="00451323"/>
    <w:rsid w:val="0045159A"/>
    <w:rsid w:val="00451D94"/>
    <w:rsid w:val="004521DE"/>
    <w:rsid w:val="00452614"/>
    <w:rsid w:val="00452CAC"/>
    <w:rsid w:val="00453341"/>
    <w:rsid w:val="00453F02"/>
    <w:rsid w:val="00454106"/>
    <w:rsid w:val="00454304"/>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D97"/>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05E"/>
    <w:rsid w:val="004701AA"/>
    <w:rsid w:val="004705EF"/>
    <w:rsid w:val="004706E5"/>
    <w:rsid w:val="0047142A"/>
    <w:rsid w:val="004721BC"/>
    <w:rsid w:val="004722F3"/>
    <w:rsid w:val="00472C81"/>
    <w:rsid w:val="00472D80"/>
    <w:rsid w:val="0047302D"/>
    <w:rsid w:val="00473BA4"/>
    <w:rsid w:val="00473D37"/>
    <w:rsid w:val="00473F85"/>
    <w:rsid w:val="00474556"/>
    <w:rsid w:val="0047458B"/>
    <w:rsid w:val="00475614"/>
    <w:rsid w:val="00475C63"/>
    <w:rsid w:val="00475D18"/>
    <w:rsid w:val="004762AB"/>
    <w:rsid w:val="004763E5"/>
    <w:rsid w:val="00476B2B"/>
    <w:rsid w:val="00477325"/>
    <w:rsid w:val="00477593"/>
    <w:rsid w:val="004778B5"/>
    <w:rsid w:val="004778D2"/>
    <w:rsid w:val="00477B04"/>
    <w:rsid w:val="00477EA7"/>
    <w:rsid w:val="00477F6D"/>
    <w:rsid w:val="00480498"/>
    <w:rsid w:val="00481046"/>
    <w:rsid w:val="00481645"/>
    <w:rsid w:val="004823FD"/>
    <w:rsid w:val="0048311C"/>
    <w:rsid w:val="00483261"/>
    <w:rsid w:val="004832C7"/>
    <w:rsid w:val="0048348A"/>
    <w:rsid w:val="00483941"/>
    <w:rsid w:val="0048411E"/>
    <w:rsid w:val="004849A8"/>
    <w:rsid w:val="00484E71"/>
    <w:rsid w:val="00485123"/>
    <w:rsid w:val="004853CA"/>
    <w:rsid w:val="004854D6"/>
    <w:rsid w:val="004857C1"/>
    <w:rsid w:val="00485CE3"/>
    <w:rsid w:val="00485D0A"/>
    <w:rsid w:val="00485EB5"/>
    <w:rsid w:val="00485FDC"/>
    <w:rsid w:val="004865FB"/>
    <w:rsid w:val="00486653"/>
    <w:rsid w:val="00486D96"/>
    <w:rsid w:val="00487200"/>
    <w:rsid w:val="0048769F"/>
    <w:rsid w:val="00487E64"/>
    <w:rsid w:val="00487EF1"/>
    <w:rsid w:val="004906F1"/>
    <w:rsid w:val="00490831"/>
    <w:rsid w:val="00490A9B"/>
    <w:rsid w:val="004918CD"/>
    <w:rsid w:val="00491DF0"/>
    <w:rsid w:val="00492033"/>
    <w:rsid w:val="00492CFF"/>
    <w:rsid w:val="00493106"/>
    <w:rsid w:val="00493239"/>
    <w:rsid w:val="004937D2"/>
    <w:rsid w:val="00493C49"/>
    <w:rsid w:val="00493F9C"/>
    <w:rsid w:val="00494695"/>
    <w:rsid w:val="00494BC3"/>
    <w:rsid w:val="00494C19"/>
    <w:rsid w:val="00495081"/>
    <w:rsid w:val="004956D5"/>
    <w:rsid w:val="00495C1F"/>
    <w:rsid w:val="00496232"/>
    <w:rsid w:val="0049667C"/>
    <w:rsid w:val="00496B42"/>
    <w:rsid w:val="00496B8E"/>
    <w:rsid w:val="00496B93"/>
    <w:rsid w:val="00496D59"/>
    <w:rsid w:val="004974C8"/>
    <w:rsid w:val="004A0630"/>
    <w:rsid w:val="004A06DF"/>
    <w:rsid w:val="004A13C3"/>
    <w:rsid w:val="004A1DA1"/>
    <w:rsid w:val="004A25B6"/>
    <w:rsid w:val="004A263E"/>
    <w:rsid w:val="004A2685"/>
    <w:rsid w:val="004A26EF"/>
    <w:rsid w:val="004A284B"/>
    <w:rsid w:val="004A2F3E"/>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A7B81"/>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6D"/>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0E4"/>
    <w:rsid w:val="004C34B8"/>
    <w:rsid w:val="004C3A83"/>
    <w:rsid w:val="004C3ED6"/>
    <w:rsid w:val="004C4017"/>
    <w:rsid w:val="004C4B8F"/>
    <w:rsid w:val="004C4F58"/>
    <w:rsid w:val="004C5908"/>
    <w:rsid w:val="004C5E0E"/>
    <w:rsid w:val="004C606D"/>
    <w:rsid w:val="004C65A6"/>
    <w:rsid w:val="004C7056"/>
    <w:rsid w:val="004C7072"/>
    <w:rsid w:val="004C795A"/>
    <w:rsid w:val="004D006C"/>
    <w:rsid w:val="004D04BC"/>
    <w:rsid w:val="004D09C7"/>
    <w:rsid w:val="004D0A0D"/>
    <w:rsid w:val="004D1755"/>
    <w:rsid w:val="004D183A"/>
    <w:rsid w:val="004D18A5"/>
    <w:rsid w:val="004D1B28"/>
    <w:rsid w:val="004D2744"/>
    <w:rsid w:val="004D28E9"/>
    <w:rsid w:val="004D2D21"/>
    <w:rsid w:val="004D2EAC"/>
    <w:rsid w:val="004D2F84"/>
    <w:rsid w:val="004D3508"/>
    <w:rsid w:val="004D384C"/>
    <w:rsid w:val="004D3DCF"/>
    <w:rsid w:val="004D42A3"/>
    <w:rsid w:val="004D464A"/>
    <w:rsid w:val="004D51B7"/>
    <w:rsid w:val="004D52C0"/>
    <w:rsid w:val="004D5F47"/>
    <w:rsid w:val="004D61FE"/>
    <w:rsid w:val="004D6321"/>
    <w:rsid w:val="004D6C29"/>
    <w:rsid w:val="004D6E46"/>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4083"/>
    <w:rsid w:val="00504CE4"/>
    <w:rsid w:val="00504F69"/>
    <w:rsid w:val="00505363"/>
    <w:rsid w:val="0050537D"/>
    <w:rsid w:val="00505AC5"/>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3BAD"/>
    <w:rsid w:val="00514148"/>
    <w:rsid w:val="0051423C"/>
    <w:rsid w:val="00514311"/>
    <w:rsid w:val="00514416"/>
    <w:rsid w:val="0051445B"/>
    <w:rsid w:val="0051459E"/>
    <w:rsid w:val="00514D5A"/>
    <w:rsid w:val="00515519"/>
    <w:rsid w:val="005160DE"/>
    <w:rsid w:val="00516A49"/>
    <w:rsid w:val="00516D12"/>
    <w:rsid w:val="00516FD9"/>
    <w:rsid w:val="0051727D"/>
    <w:rsid w:val="0051734D"/>
    <w:rsid w:val="00517C73"/>
    <w:rsid w:val="00517ECE"/>
    <w:rsid w:val="00520154"/>
    <w:rsid w:val="005203C5"/>
    <w:rsid w:val="00520A67"/>
    <w:rsid w:val="00520F8F"/>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51B"/>
    <w:rsid w:val="00526FB5"/>
    <w:rsid w:val="005276BC"/>
    <w:rsid w:val="00527704"/>
    <w:rsid w:val="00527E6D"/>
    <w:rsid w:val="00530AED"/>
    <w:rsid w:val="00530E90"/>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B44"/>
    <w:rsid w:val="00541E64"/>
    <w:rsid w:val="00541EB5"/>
    <w:rsid w:val="005423FD"/>
    <w:rsid w:val="00542663"/>
    <w:rsid w:val="00542CB5"/>
    <w:rsid w:val="00542FE3"/>
    <w:rsid w:val="005436A2"/>
    <w:rsid w:val="00543A74"/>
    <w:rsid w:val="00543B40"/>
    <w:rsid w:val="00543FA4"/>
    <w:rsid w:val="00544165"/>
    <w:rsid w:val="005446FB"/>
    <w:rsid w:val="005447E1"/>
    <w:rsid w:val="0054483D"/>
    <w:rsid w:val="005448DA"/>
    <w:rsid w:val="00545371"/>
    <w:rsid w:val="00545402"/>
    <w:rsid w:val="005456A7"/>
    <w:rsid w:val="00545812"/>
    <w:rsid w:val="00545C6D"/>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36F"/>
    <w:rsid w:val="0055140D"/>
    <w:rsid w:val="005517AF"/>
    <w:rsid w:val="0055195C"/>
    <w:rsid w:val="0055239F"/>
    <w:rsid w:val="0055267C"/>
    <w:rsid w:val="00552A89"/>
    <w:rsid w:val="00553289"/>
    <w:rsid w:val="00553448"/>
    <w:rsid w:val="005536E9"/>
    <w:rsid w:val="00553B80"/>
    <w:rsid w:val="00553E6C"/>
    <w:rsid w:val="00553E73"/>
    <w:rsid w:val="005542C2"/>
    <w:rsid w:val="00554C82"/>
    <w:rsid w:val="0055647A"/>
    <w:rsid w:val="00556AA8"/>
    <w:rsid w:val="00556B8A"/>
    <w:rsid w:val="00556BDF"/>
    <w:rsid w:val="00556DC5"/>
    <w:rsid w:val="00557B30"/>
    <w:rsid w:val="00557E83"/>
    <w:rsid w:val="00557F8A"/>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3831"/>
    <w:rsid w:val="00563D03"/>
    <w:rsid w:val="00564543"/>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465"/>
    <w:rsid w:val="005678BC"/>
    <w:rsid w:val="00567A9D"/>
    <w:rsid w:val="005703A5"/>
    <w:rsid w:val="00570704"/>
    <w:rsid w:val="00570797"/>
    <w:rsid w:val="0057085A"/>
    <w:rsid w:val="00570A5D"/>
    <w:rsid w:val="00570C33"/>
    <w:rsid w:val="00570FD5"/>
    <w:rsid w:val="00571296"/>
    <w:rsid w:val="00571734"/>
    <w:rsid w:val="005721BA"/>
    <w:rsid w:val="00572336"/>
    <w:rsid w:val="00572393"/>
    <w:rsid w:val="00572901"/>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689"/>
    <w:rsid w:val="005807DF"/>
    <w:rsid w:val="00580A09"/>
    <w:rsid w:val="00580D6E"/>
    <w:rsid w:val="00580E26"/>
    <w:rsid w:val="00580F9A"/>
    <w:rsid w:val="005814E4"/>
    <w:rsid w:val="005815FD"/>
    <w:rsid w:val="005818F0"/>
    <w:rsid w:val="00582E44"/>
    <w:rsid w:val="00583816"/>
    <w:rsid w:val="005843CA"/>
    <w:rsid w:val="00584430"/>
    <w:rsid w:val="0058496C"/>
    <w:rsid w:val="00584BEB"/>
    <w:rsid w:val="00585676"/>
    <w:rsid w:val="00585BDC"/>
    <w:rsid w:val="00585C54"/>
    <w:rsid w:val="005866AE"/>
    <w:rsid w:val="00586DA5"/>
    <w:rsid w:val="00587209"/>
    <w:rsid w:val="00587389"/>
    <w:rsid w:val="00587583"/>
    <w:rsid w:val="00587594"/>
    <w:rsid w:val="00590003"/>
    <w:rsid w:val="00590408"/>
    <w:rsid w:val="00590508"/>
    <w:rsid w:val="00590779"/>
    <w:rsid w:val="005910FF"/>
    <w:rsid w:val="00591182"/>
    <w:rsid w:val="0059176A"/>
    <w:rsid w:val="00592303"/>
    <w:rsid w:val="005929A4"/>
    <w:rsid w:val="00592A63"/>
    <w:rsid w:val="00592D71"/>
    <w:rsid w:val="00592E78"/>
    <w:rsid w:val="00592EB2"/>
    <w:rsid w:val="00593F51"/>
    <w:rsid w:val="00593FDB"/>
    <w:rsid w:val="00595091"/>
    <w:rsid w:val="005951B6"/>
    <w:rsid w:val="00595E18"/>
    <w:rsid w:val="0059645C"/>
    <w:rsid w:val="00596686"/>
    <w:rsid w:val="005966B3"/>
    <w:rsid w:val="00596F7B"/>
    <w:rsid w:val="005975F5"/>
    <w:rsid w:val="00597B46"/>
    <w:rsid w:val="00597B50"/>
    <w:rsid w:val="00597EBB"/>
    <w:rsid w:val="005A0173"/>
    <w:rsid w:val="005A0A74"/>
    <w:rsid w:val="005A0B0A"/>
    <w:rsid w:val="005A0B35"/>
    <w:rsid w:val="005A1C50"/>
    <w:rsid w:val="005A2A83"/>
    <w:rsid w:val="005A2DA3"/>
    <w:rsid w:val="005A36A5"/>
    <w:rsid w:val="005A3AC7"/>
    <w:rsid w:val="005A4A86"/>
    <w:rsid w:val="005A510C"/>
    <w:rsid w:val="005A5400"/>
    <w:rsid w:val="005A58FF"/>
    <w:rsid w:val="005A5AB7"/>
    <w:rsid w:val="005A5D4B"/>
    <w:rsid w:val="005A5FBB"/>
    <w:rsid w:val="005A5FE6"/>
    <w:rsid w:val="005A611D"/>
    <w:rsid w:val="005A6290"/>
    <w:rsid w:val="005A6C18"/>
    <w:rsid w:val="005A6DD0"/>
    <w:rsid w:val="005A70F8"/>
    <w:rsid w:val="005B0C94"/>
    <w:rsid w:val="005B1B58"/>
    <w:rsid w:val="005B247D"/>
    <w:rsid w:val="005B2D4E"/>
    <w:rsid w:val="005B324E"/>
    <w:rsid w:val="005B361D"/>
    <w:rsid w:val="005B3643"/>
    <w:rsid w:val="005B392A"/>
    <w:rsid w:val="005B3A95"/>
    <w:rsid w:val="005B3E06"/>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3D"/>
    <w:rsid w:val="005C5C59"/>
    <w:rsid w:val="005C65DC"/>
    <w:rsid w:val="005C76DF"/>
    <w:rsid w:val="005C7C25"/>
    <w:rsid w:val="005D0060"/>
    <w:rsid w:val="005D07CC"/>
    <w:rsid w:val="005D08ED"/>
    <w:rsid w:val="005D0F48"/>
    <w:rsid w:val="005D1312"/>
    <w:rsid w:val="005D1893"/>
    <w:rsid w:val="005D2497"/>
    <w:rsid w:val="005D26C8"/>
    <w:rsid w:val="005D2DA2"/>
    <w:rsid w:val="005D2E62"/>
    <w:rsid w:val="005D2F65"/>
    <w:rsid w:val="005D2FD9"/>
    <w:rsid w:val="005D3076"/>
    <w:rsid w:val="005D3250"/>
    <w:rsid w:val="005D34D3"/>
    <w:rsid w:val="005D3565"/>
    <w:rsid w:val="005D3842"/>
    <w:rsid w:val="005D3CB8"/>
    <w:rsid w:val="005D49C0"/>
    <w:rsid w:val="005D49DA"/>
    <w:rsid w:val="005D5643"/>
    <w:rsid w:val="005D67F8"/>
    <w:rsid w:val="005D689E"/>
    <w:rsid w:val="005D6AFC"/>
    <w:rsid w:val="005D712D"/>
    <w:rsid w:val="005D718D"/>
    <w:rsid w:val="005D79C5"/>
    <w:rsid w:val="005D7DE6"/>
    <w:rsid w:val="005D7F2A"/>
    <w:rsid w:val="005E09DA"/>
    <w:rsid w:val="005E0E3A"/>
    <w:rsid w:val="005E165C"/>
    <w:rsid w:val="005E2732"/>
    <w:rsid w:val="005E3330"/>
    <w:rsid w:val="005E39F8"/>
    <w:rsid w:val="005E3F9F"/>
    <w:rsid w:val="005E4E58"/>
    <w:rsid w:val="005E4F2B"/>
    <w:rsid w:val="005E5D76"/>
    <w:rsid w:val="005E66FB"/>
    <w:rsid w:val="005E714E"/>
    <w:rsid w:val="005E78B2"/>
    <w:rsid w:val="005E79DC"/>
    <w:rsid w:val="005E7F21"/>
    <w:rsid w:val="005F04A6"/>
    <w:rsid w:val="005F085D"/>
    <w:rsid w:val="005F0A0B"/>
    <w:rsid w:val="005F0D07"/>
    <w:rsid w:val="005F0E4E"/>
    <w:rsid w:val="005F1B9A"/>
    <w:rsid w:val="005F30A0"/>
    <w:rsid w:val="005F366E"/>
    <w:rsid w:val="005F3814"/>
    <w:rsid w:val="005F4C1E"/>
    <w:rsid w:val="005F57B5"/>
    <w:rsid w:val="005F5B47"/>
    <w:rsid w:val="005F60D1"/>
    <w:rsid w:val="005F67A4"/>
    <w:rsid w:val="005F695C"/>
    <w:rsid w:val="005F6D0A"/>
    <w:rsid w:val="005F6DA0"/>
    <w:rsid w:val="00600509"/>
    <w:rsid w:val="006010CF"/>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126"/>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61B"/>
    <w:rsid w:val="006139EF"/>
    <w:rsid w:val="0061415E"/>
    <w:rsid w:val="00614CD1"/>
    <w:rsid w:val="00614FCF"/>
    <w:rsid w:val="00615C6B"/>
    <w:rsid w:val="00616060"/>
    <w:rsid w:val="0061608D"/>
    <w:rsid w:val="00616221"/>
    <w:rsid w:val="00616928"/>
    <w:rsid w:val="00616A36"/>
    <w:rsid w:val="00616D9A"/>
    <w:rsid w:val="00616FAD"/>
    <w:rsid w:val="006170B7"/>
    <w:rsid w:val="006174CE"/>
    <w:rsid w:val="006177F5"/>
    <w:rsid w:val="00617CAF"/>
    <w:rsid w:val="00617D97"/>
    <w:rsid w:val="006203B0"/>
    <w:rsid w:val="0062202B"/>
    <w:rsid w:val="006224A4"/>
    <w:rsid w:val="006226EB"/>
    <w:rsid w:val="006229B4"/>
    <w:rsid w:val="00622BEC"/>
    <w:rsid w:val="006233EE"/>
    <w:rsid w:val="0062428B"/>
    <w:rsid w:val="00624A16"/>
    <w:rsid w:val="00624A81"/>
    <w:rsid w:val="00624D37"/>
    <w:rsid w:val="00625597"/>
    <w:rsid w:val="00625731"/>
    <w:rsid w:val="006258FF"/>
    <w:rsid w:val="00625B1F"/>
    <w:rsid w:val="00626666"/>
    <w:rsid w:val="00627B1F"/>
    <w:rsid w:val="00630520"/>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098"/>
    <w:rsid w:val="006370CC"/>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A41"/>
    <w:rsid w:val="00654CCF"/>
    <w:rsid w:val="00654F87"/>
    <w:rsid w:val="00655D1E"/>
    <w:rsid w:val="00655F0E"/>
    <w:rsid w:val="00656510"/>
    <w:rsid w:val="0065682D"/>
    <w:rsid w:val="006570DF"/>
    <w:rsid w:val="0065732C"/>
    <w:rsid w:val="00657DC1"/>
    <w:rsid w:val="00660670"/>
    <w:rsid w:val="006607D5"/>
    <w:rsid w:val="00660DDC"/>
    <w:rsid w:val="00661412"/>
    <w:rsid w:val="0066185B"/>
    <w:rsid w:val="00661A0A"/>
    <w:rsid w:val="00661A42"/>
    <w:rsid w:val="00661EFD"/>
    <w:rsid w:val="006625AC"/>
    <w:rsid w:val="006625C9"/>
    <w:rsid w:val="00662945"/>
    <w:rsid w:val="00662B01"/>
    <w:rsid w:val="00662B75"/>
    <w:rsid w:val="00662CD4"/>
    <w:rsid w:val="00662DC9"/>
    <w:rsid w:val="006631D3"/>
    <w:rsid w:val="00663245"/>
    <w:rsid w:val="00663600"/>
    <w:rsid w:val="00663871"/>
    <w:rsid w:val="00663A13"/>
    <w:rsid w:val="00664275"/>
    <w:rsid w:val="00664540"/>
    <w:rsid w:val="00664AF1"/>
    <w:rsid w:val="00664C81"/>
    <w:rsid w:val="00664F8B"/>
    <w:rsid w:val="006652BE"/>
    <w:rsid w:val="00666086"/>
    <w:rsid w:val="00666B03"/>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90"/>
    <w:rsid w:val="006741FC"/>
    <w:rsid w:val="006743AA"/>
    <w:rsid w:val="006745E4"/>
    <w:rsid w:val="00674B2D"/>
    <w:rsid w:val="006754CD"/>
    <w:rsid w:val="006758CA"/>
    <w:rsid w:val="00675A1F"/>
    <w:rsid w:val="00675D5A"/>
    <w:rsid w:val="00675EA1"/>
    <w:rsid w:val="006761F8"/>
    <w:rsid w:val="00676857"/>
    <w:rsid w:val="00676F9C"/>
    <w:rsid w:val="00677925"/>
    <w:rsid w:val="006803CA"/>
    <w:rsid w:val="006803D8"/>
    <w:rsid w:val="006803ED"/>
    <w:rsid w:val="0068048F"/>
    <w:rsid w:val="006804BC"/>
    <w:rsid w:val="00680F44"/>
    <w:rsid w:val="0068169C"/>
    <w:rsid w:val="006817AF"/>
    <w:rsid w:val="006818A4"/>
    <w:rsid w:val="00681A37"/>
    <w:rsid w:val="0068212A"/>
    <w:rsid w:val="00683362"/>
    <w:rsid w:val="00683D48"/>
    <w:rsid w:val="006844A8"/>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679"/>
    <w:rsid w:val="006A196A"/>
    <w:rsid w:val="006A20C9"/>
    <w:rsid w:val="006A216A"/>
    <w:rsid w:val="006A260E"/>
    <w:rsid w:val="006A2EEE"/>
    <w:rsid w:val="006A3441"/>
    <w:rsid w:val="006A409D"/>
    <w:rsid w:val="006A458B"/>
    <w:rsid w:val="006A4807"/>
    <w:rsid w:val="006A4B0C"/>
    <w:rsid w:val="006A4E28"/>
    <w:rsid w:val="006A5326"/>
    <w:rsid w:val="006A5CB6"/>
    <w:rsid w:val="006A5E1B"/>
    <w:rsid w:val="006A5E84"/>
    <w:rsid w:val="006A6522"/>
    <w:rsid w:val="006A6BB4"/>
    <w:rsid w:val="006A72E3"/>
    <w:rsid w:val="006A7FFB"/>
    <w:rsid w:val="006B05A2"/>
    <w:rsid w:val="006B0E85"/>
    <w:rsid w:val="006B122D"/>
    <w:rsid w:val="006B1B39"/>
    <w:rsid w:val="006B2238"/>
    <w:rsid w:val="006B25FB"/>
    <w:rsid w:val="006B28E9"/>
    <w:rsid w:val="006B2CD5"/>
    <w:rsid w:val="006B3459"/>
    <w:rsid w:val="006B34FE"/>
    <w:rsid w:val="006B35D1"/>
    <w:rsid w:val="006B39A2"/>
    <w:rsid w:val="006B3FD9"/>
    <w:rsid w:val="006B4BAD"/>
    <w:rsid w:val="006B5095"/>
    <w:rsid w:val="006B54D2"/>
    <w:rsid w:val="006B5632"/>
    <w:rsid w:val="006B675D"/>
    <w:rsid w:val="006B6977"/>
    <w:rsid w:val="006B69F1"/>
    <w:rsid w:val="006B6A60"/>
    <w:rsid w:val="006B6B8F"/>
    <w:rsid w:val="006B758B"/>
    <w:rsid w:val="006C0311"/>
    <w:rsid w:val="006C0399"/>
    <w:rsid w:val="006C0925"/>
    <w:rsid w:val="006C0973"/>
    <w:rsid w:val="006C0A11"/>
    <w:rsid w:val="006C0BEA"/>
    <w:rsid w:val="006C0C73"/>
    <w:rsid w:val="006C0CBB"/>
    <w:rsid w:val="006C0D75"/>
    <w:rsid w:val="006C14F9"/>
    <w:rsid w:val="006C1952"/>
    <w:rsid w:val="006C2649"/>
    <w:rsid w:val="006C2A38"/>
    <w:rsid w:val="006C2BF7"/>
    <w:rsid w:val="006C3527"/>
    <w:rsid w:val="006C357C"/>
    <w:rsid w:val="006C3B93"/>
    <w:rsid w:val="006C3FA7"/>
    <w:rsid w:val="006C3FC9"/>
    <w:rsid w:val="006C4835"/>
    <w:rsid w:val="006C514B"/>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69C"/>
    <w:rsid w:val="006D58D9"/>
    <w:rsid w:val="006D5C09"/>
    <w:rsid w:val="006D62E3"/>
    <w:rsid w:val="006D63B9"/>
    <w:rsid w:val="006D64FC"/>
    <w:rsid w:val="006D69B4"/>
    <w:rsid w:val="006D6EC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273"/>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996"/>
    <w:rsid w:val="00705D03"/>
    <w:rsid w:val="00705FB5"/>
    <w:rsid w:val="0070665F"/>
    <w:rsid w:val="007070A3"/>
    <w:rsid w:val="00707945"/>
    <w:rsid w:val="00707A3A"/>
    <w:rsid w:val="00707FFE"/>
    <w:rsid w:val="007100CE"/>
    <w:rsid w:val="007100F9"/>
    <w:rsid w:val="00710282"/>
    <w:rsid w:val="007106D4"/>
    <w:rsid w:val="00710BCC"/>
    <w:rsid w:val="00711275"/>
    <w:rsid w:val="007116A6"/>
    <w:rsid w:val="00711888"/>
    <w:rsid w:val="00711E13"/>
    <w:rsid w:val="00712A7A"/>
    <w:rsid w:val="00712B0B"/>
    <w:rsid w:val="00712EDA"/>
    <w:rsid w:val="00713648"/>
    <w:rsid w:val="0071430A"/>
    <w:rsid w:val="007143F8"/>
    <w:rsid w:val="007151E5"/>
    <w:rsid w:val="0071537F"/>
    <w:rsid w:val="00715AFF"/>
    <w:rsid w:val="00715FD6"/>
    <w:rsid w:val="00716143"/>
    <w:rsid w:val="007162D8"/>
    <w:rsid w:val="0071705B"/>
    <w:rsid w:val="00717210"/>
    <w:rsid w:val="00717DB8"/>
    <w:rsid w:val="00720213"/>
    <w:rsid w:val="007202E7"/>
    <w:rsid w:val="007206E9"/>
    <w:rsid w:val="00720A65"/>
    <w:rsid w:val="00720ED1"/>
    <w:rsid w:val="0072256E"/>
    <w:rsid w:val="007226AE"/>
    <w:rsid w:val="00722DD1"/>
    <w:rsid w:val="0072313E"/>
    <w:rsid w:val="0072314A"/>
    <w:rsid w:val="0072337B"/>
    <w:rsid w:val="0072338A"/>
    <w:rsid w:val="00723BD3"/>
    <w:rsid w:val="00723C15"/>
    <w:rsid w:val="00724719"/>
    <w:rsid w:val="007249DE"/>
    <w:rsid w:val="00724B19"/>
    <w:rsid w:val="00724FB4"/>
    <w:rsid w:val="00724FDB"/>
    <w:rsid w:val="0072528E"/>
    <w:rsid w:val="00725709"/>
    <w:rsid w:val="007260CA"/>
    <w:rsid w:val="0072631E"/>
    <w:rsid w:val="00726358"/>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4EB9"/>
    <w:rsid w:val="00735314"/>
    <w:rsid w:val="00735506"/>
    <w:rsid w:val="0073580A"/>
    <w:rsid w:val="00735CAD"/>
    <w:rsid w:val="00736418"/>
    <w:rsid w:val="007367F1"/>
    <w:rsid w:val="00736D12"/>
    <w:rsid w:val="007375A2"/>
    <w:rsid w:val="00737DB6"/>
    <w:rsid w:val="00737F39"/>
    <w:rsid w:val="007401FE"/>
    <w:rsid w:val="00740211"/>
    <w:rsid w:val="007402E0"/>
    <w:rsid w:val="007405B2"/>
    <w:rsid w:val="0074067F"/>
    <w:rsid w:val="00740832"/>
    <w:rsid w:val="00740861"/>
    <w:rsid w:val="00740CC9"/>
    <w:rsid w:val="007412C6"/>
    <w:rsid w:val="00741797"/>
    <w:rsid w:val="00742E40"/>
    <w:rsid w:val="00743028"/>
    <w:rsid w:val="007433FE"/>
    <w:rsid w:val="007455E9"/>
    <w:rsid w:val="007455FD"/>
    <w:rsid w:val="00746086"/>
    <w:rsid w:val="007460F5"/>
    <w:rsid w:val="00746659"/>
    <w:rsid w:val="0074691A"/>
    <w:rsid w:val="00747022"/>
    <w:rsid w:val="00747AC5"/>
    <w:rsid w:val="00750208"/>
    <w:rsid w:val="00750DA2"/>
    <w:rsid w:val="0075175D"/>
    <w:rsid w:val="00751EEE"/>
    <w:rsid w:val="00752717"/>
    <w:rsid w:val="00752A90"/>
    <w:rsid w:val="00752F4E"/>
    <w:rsid w:val="0075348F"/>
    <w:rsid w:val="007536B2"/>
    <w:rsid w:val="0075373E"/>
    <w:rsid w:val="00753902"/>
    <w:rsid w:val="00753BEA"/>
    <w:rsid w:val="007544F1"/>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0796"/>
    <w:rsid w:val="00771A3F"/>
    <w:rsid w:val="00771EB5"/>
    <w:rsid w:val="00771FFA"/>
    <w:rsid w:val="007721F8"/>
    <w:rsid w:val="0077220D"/>
    <w:rsid w:val="00772373"/>
    <w:rsid w:val="0077237F"/>
    <w:rsid w:val="007725F9"/>
    <w:rsid w:val="007730C6"/>
    <w:rsid w:val="0077336E"/>
    <w:rsid w:val="007739FC"/>
    <w:rsid w:val="007746CD"/>
    <w:rsid w:val="0077548E"/>
    <w:rsid w:val="0077560B"/>
    <w:rsid w:val="007757FC"/>
    <w:rsid w:val="0077597C"/>
    <w:rsid w:val="00775AED"/>
    <w:rsid w:val="00775B9B"/>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FAB"/>
    <w:rsid w:val="007A20CD"/>
    <w:rsid w:val="007A27EA"/>
    <w:rsid w:val="007A2812"/>
    <w:rsid w:val="007A2963"/>
    <w:rsid w:val="007A2E87"/>
    <w:rsid w:val="007A3290"/>
    <w:rsid w:val="007A3ECF"/>
    <w:rsid w:val="007A4162"/>
    <w:rsid w:val="007A425B"/>
    <w:rsid w:val="007A457B"/>
    <w:rsid w:val="007A47B7"/>
    <w:rsid w:val="007A48CE"/>
    <w:rsid w:val="007A563B"/>
    <w:rsid w:val="007A5990"/>
    <w:rsid w:val="007A59B4"/>
    <w:rsid w:val="007A5E92"/>
    <w:rsid w:val="007A5F9D"/>
    <w:rsid w:val="007A621C"/>
    <w:rsid w:val="007A6433"/>
    <w:rsid w:val="007A7432"/>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97B"/>
    <w:rsid w:val="007B2B55"/>
    <w:rsid w:val="007B3244"/>
    <w:rsid w:val="007B3676"/>
    <w:rsid w:val="007B4124"/>
    <w:rsid w:val="007B4A5E"/>
    <w:rsid w:val="007B51AF"/>
    <w:rsid w:val="007B53A6"/>
    <w:rsid w:val="007B5B5A"/>
    <w:rsid w:val="007B6215"/>
    <w:rsid w:val="007B6C76"/>
    <w:rsid w:val="007B6DB6"/>
    <w:rsid w:val="007B6E10"/>
    <w:rsid w:val="007B7006"/>
    <w:rsid w:val="007B7496"/>
    <w:rsid w:val="007B7EDA"/>
    <w:rsid w:val="007C0880"/>
    <w:rsid w:val="007C11E4"/>
    <w:rsid w:val="007C197B"/>
    <w:rsid w:val="007C1CE3"/>
    <w:rsid w:val="007C1FE3"/>
    <w:rsid w:val="007C268E"/>
    <w:rsid w:val="007C2739"/>
    <w:rsid w:val="007C2751"/>
    <w:rsid w:val="007C289D"/>
    <w:rsid w:val="007C2ED0"/>
    <w:rsid w:val="007C3609"/>
    <w:rsid w:val="007C3AE4"/>
    <w:rsid w:val="007C3CF0"/>
    <w:rsid w:val="007C3FCB"/>
    <w:rsid w:val="007C430A"/>
    <w:rsid w:val="007C4632"/>
    <w:rsid w:val="007C48D1"/>
    <w:rsid w:val="007C494C"/>
    <w:rsid w:val="007C5270"/>
    <w:rsid w:val="007C5584"/>
    <w:rsid w:val="007C5DB6"/>
    <w:rsid w:val="007C6341"/>
    <w:rsid w:val="007C6D74"/>
    <w:rsid w:val="007C6DE6"/>
    <w:rsid w:val="007C722C"/>
    <w:rsid w:val="007C7DF2"/>
    <w:rsid w:val="007D0002"/>
    <w:rsid w:val="007D06CB"/>
    <w:rsid w:val="007D07CA"/>
    <w:rsid w:val="007D08D1"/>
    <w:rsid w:val="007D091A"/>
    <w:rsid w:val="007D0C44"/>
    <w:rsid w:val="007D0E77"/>
    <w:rsid w:val="007D1FD9"/>
    <w:rsid w:val="007D21C3"/>
    <w:rsid w:val="007D22D6"/>
    <w:rsid w:val="007D2D56"/>
    <w:rsid w:val="007D2DD0"/>
    <w:rsid w:val="007D3749"/>
    <w:rsid w:val="007D380A"/>
    <w:rsid w:val="007D4357"/>
    <w:rsid w:val="007D4B40"/>
    <w:rsid w:val="007D526F"/>
    <w:rsid w:val="007D5B85"/>
    <w:rsid w:val="007D5D29"/>
    <w:rsid w:val="007D5E21"/>
    <w:rsid w:val="007D61DB"/>
    <w:rsid w:val="007D62C6"/>
    <w:rsid w:val="007D6E2E"/>
    <w:rsid w:val="007D7428"/>
    <w:rsid w:val="007D765D"/>
    <w:rsid w:val="007D776E"/>
    <w:rsid w:val="007D7A91"/>
    <w:rsid w:val="007D7DB7"/>
    <w:rsid w:val="007E0276"/>
    <w:rsid w:val="007E0435"/>
    <w:rsid w:val="007E1881"/>
    <w:rsid w:val="007E212C"/>
    <w:rsid w:val="007E2474"/>
    <w:rsid w:val="007E24D4"/>
    <w:rsid w:val="007E3704"/>
    <w:rsid w:val="007E4062"/>
    <w:rsid w:val="007E4656"/>
    <w:rsid w:val="007E54CB"/>
    <w:rsid w:val="007E5682"/>
    <w:rsid w:val="007E568A"/>
    <w:rsid w:val="007E5780"/>
    <w:rsid w:val="007E5863"/>
    <w:rsid w:val="007E5BB1"/>
    <w:rsid w:val="007E61D7"/>
    <w:rsid w:val="007E670B"/>
    <w:rsid w:val="007E6773"/>
    <w:rsid w:val="007E6782"/>
    <w:rsid w:val="007E79D8"/>
    <w:rsid w:val="007E7BBD"/>
    <w:rsid w:val="007E7F73"/>
    <w:rsid w:val="007F0168"/>
    <w:rsid w:val="007F043D"/>
    <w:rsid w:val="007F15EE"/>
    <w:rsid w:val="007F19F8"/>
    <w:rsid w:val="007F1BCD"/>
    <w:rsid w:val="007F1E3E"/>
    <w:rsid w:val="007F29F0"/>
    <w:rsid w:val="007F3370"/>
    <w:rsid w:val="007F3EE5"/>
    <w:rsid w:val="007F40A5"/>
    <w:rsid w:val="007F42A7"/>
    <w:rsid w:val="007F493D"/>
    <w:rsid w:val="007F4B96"/>
    <w:rsid w:val="007F4D38"/>
    <w:rsid w:val="007F501C"/>
    <w:rsid w:val="007F5CFE"/>
    <w:rsid w:val="007F6568"/>
    <w:rsid w:val="007F67E3"/>
    <w:rsid w:val="007F6D3E"/>
    <w:rsid w:val="007F714D"/>
    <w:rsid w:val="007F748E"/>
    <w:rsid w:val="007F75DC"/>
    <w:rsid w:val="007F76A3"/>
    <w:rsid w:val="007F7739"/>
    <w:rsid w:val="00800662"/>
    <w:rsid w:val="008006AF"/>
    <w:rsid w:val="008012B9"/>
    <w:rsid w:val="0080150F"/>
    <w:rsid w:val="0080152E"/>
    <w:rsid w:val="0080153E"/>
    <w:rsid w:val="0080242F"/>
    <w:rsid w:val="00802B4B"/>
    <w:rsid w:val="0080310B"/>
    <w:rsid w:val="0080394A"/>
    <w:rsid w:val="00803A30"/>
    <w:rsid w:val="00804D56"/>
    <w:rsid w:val="00804DEF"/>
    <w:rsid w:val="00804E1E"/>
    <w:rsid w:val="00804F2D"/>
    <w:rsid w:val="0080527E"/>
    <w:rsid w:val="00805924"/>
    <w:rsid w:val="00805994"/>
    <w:rsid w:val="008061FD"/>
    <w:rsid w:val="00806299"/>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AFD"/>
    <w:rsid w:val="00815CBB"/>
    <w:rsid w:val="0081657A"/>
    <w:rsid w:val="0081759D"/>
    <w:rsid w:val="0081761C"/>
    <w:rsid w:val="008176C0"/>
    <w:rsid w:val="00817B04"/>
    <w:rsid w:val="00817F2D"/>
    <w:rsid w:val="00820163"/>
    <w:rsid w:val="008205F6"/>
    <w:rsid w:val="0082069F"/>
    <w:rsid w:val="00820C03"/>
    <w:rsid w:val="00820CB1"/>
    <w:rsid w:val="00820D4A"/>
    <w:rsid w:val="00820E9F"/>
    <w:rsid w:val="00821120"/>
    <w:rsid w:val="00821698"/>
    <w:rsid w:val="0082186E"/>
    <w:rsid w:val="00822A5F"/>
    <w:rsid w:val="00822EF0"/>
    <w:rsid w:val="008230A4"/>
    <w:rsid w:val="00823412"/>
    <w:rsid w:val="008248A4"/>
    <w:rsid w:val="008249F5"/>
    <w:rsid w:val="00824A16"/>
    <w:rsid w:val="00824B50"/>
    <w:rsid w:val="0082505B"/>
    <w:rsid w:val="0082595B"/>
    <w:rsid w:val="00825CBD"/>
    <w:rsid w:val="00826DD9"/>
    <w:rsid w:val="00827842"/>
    <w:rsid w:val="008278B6"/>
    <w:rsid w:val="00827B0D"/>
    <w:rsid w:val="0083011C"/>
    <w:rsid w:val="00830324"/>
    <w:rsid w:val="00830E79"/>
    <w:rsid w:val="0083170B"/>
    <w:rsid w:val="00831FA5"/>
    <w:rsid w:val="00832017"/>
    <w:rsid w:val="008320CD"/>
    <w:rsid w:val="00832328"/>
    <w:rsid w:val="008325BC"/>
    <w:rsid w:val="0083261C"/>
    <w:rsid w:val="00832748"/>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02F"/>
    <w:rsid w:val="008402A1"/>
    <w:rsid w:val="00840825"/>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050"/>
    <w:rsid w:val="00847298"/>
    <w:rsid w:val="00847AD5"/>
    <w:rsid w:val="00847CC3"/>
    <w:rsid w:val="00850895"/>
    <w:rsid w:val="008509C4"/>
    <w:rsid w:val="00850CE0"/>
    <w:rsid w:val="00850E29"/>
    <w:rsid w:val="00850EB7"/>
    <w:rsid w:val="00851964"/>
    <w:rsid w:val="00851C59"/>
    <w:rsid w:val="00851DCF"/>
    <w:rsid w:val="00852307"/>
    <w:rsid w:val="008524EA"/>
    <w:rsid w:val="00852773"/>
    <w:rsid w:val="00852B47"/>
    <w:rsid w:val="0085336A"/>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ABA"/>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1D48"/>
    <w:rsid w:val="00872038"/>
    <w:rsid w:val="00872B2D"/>
    <w:rsid w:val="00873020"/>
    <w:rsid w:val="00873712"/>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2FC"/>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61B"/>
    <w:rsid w:val="0089078F"/>
    <w:rsid w:val="008908D5"/>
    <w:rsid w:val="00890B3D"/>
    <w:rsid w:val="00890CEA"/>
    <w:rsid w:val="008914ED"/>
    <w:rsid w:val="00892513"/>
    <w:rsid w:val="008926FE"/>
    <w:rsid w:val="00892F08"/>
    <w:rsid w:val="0089365F"/>
    <w:rsid w:val="00893B7D"/>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B79"/>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CBF"/>
    <w:rsid w:val="008B2E79"/>
    <w:rsid w:val="008B37A3"/>
    <w:rsid w:val="008B3AFF"/>
    <w:rsid w:val="008B3F64"/>
    <w:rsid w:val="008B471A"/>
    <w:rsid w:val="008B4815"/>
    <w:rsid w:val="008B48CD"/>
    <w:rsid w:val="008B4EDE"/>
    <w:rsid w:val="008B5290"/>
    <w:rsid w:val="008B586D"/>
    <w:rsid w:val="008B5872"/>
    <w:rsid w:val="008B5D17"/>
    <w:rsid w:val="008B62D3"/>
    <w:rsid w:val="008B69D6"/>
    <w:rsid w:val="008B6D07"/>
    <w:rsid w:val="008B6F55"/>
    <w:rsid w:val="008B76E5"/>
    <w:rsid w:val="008B77E6"/>
    <w:rsid w:val="008C0211"/>
    <w:rsid w:val="008C073E"/>
    <w:rsid w:val="008C0FEE"/>
    <w:rsid w:val="008C1AD6"/>
    <w:rsid w:val="008C1DC0"/>
    <w:rsid w:val="008C1E49"/>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C7AFB"/>
    <w:rsid w:val="008D04A9"/>
    <w:rsid w:val="008D0543"/>
    <w:rsid w:val="008D0A74"/>
    <w:rsid w:val="008D0F84"/>
    <w:rsid w:val="008D1470"/>
    <w:rsid w:val="008D1550"/>
    <w:rsid w:val="008D17C1"/>
    <w:rsid w:val="008D19E7"/>
    <w:rsid w:val="008D1EA2"/>
    <w:rsid w:val="008D2946"/>
    <w:rsid w:val="008D3617"/>
    <w:rsid w:val="008D3738"/>
    <w:rsid w:val="008D3C06"/>
    <w:rsid w:val="008D4596"/>
    <w:rsid w:val="008D51B2"/>
    <w:rsid w:val="008D6A5D"/>
    <w:rsid w:val="008D7076"/>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910"/>
    <w:rsid w:val="008E4D92"/>
    <w:rsid w:val="008E5029"/>
    <w:rsid w:val="008E503D"/>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CA4"/>
    <w:rsid w:val="00900180"/>
    <w:rsid w:val="009002C0"/>
    <w:rsid w:val="009007BB"/>
    <w:rsid w:val="00900BCD"/>
    <w:rsid w:val="009011D7"/>
    <w:rsid w:val="0090140C"/>
    <w:rsid w:val="00901C0D"/>
    <w:rsid w:val="009028E2"/>
    <w:rsid w:val="00902C20"/>
    <w:rsid w:val="00902E5B"/>
    <w:rsid w:val="00902EED"/>
    <w:rsid w:val="00903166"/>
    <w:rsid w:val="00903329"/>
    <w:rsid w:val="0090350E"/>
    <w:rsid w:val="00903C7C"/>
    <w:rsid w:val="00904622"/>
    <w:rsid w:val="00904A84"/>
    <w:rsid w:val="00904B3D"/>
    <w:rsid w:val="00904FA9"/>
    <w:rsid w:val="00905124"/>
    <w:rsid w:val="00905C72"/>
    <w:rsid w:val="00905D35"/>
    <w:rsid w:val="00905F83"/>
    <w:rsid w:val="00906721"/>
    <w:rsid w:val="009067C8"/>
    <w:rsid w:val="009068FB"/>
    <w:rsid w:val="00906CDD"/>
    <w:rsid w:val="00906DA6"/>
    <w:rsid w:val="00907185"/>
    <w:rsid w:val="00907341"/>
    <w:rsid w:val="0090791B"/>
    <w:rsid w:val="009079FF"/>
    <w:rsid w:val="00907BEA"/>
    <w:rsid w:val="00907C44"/>
    <w:rsid w:val="00907CA1"/>
    <w:rsid w:val="00907CEC"/>
    <w:rsid w:val="00907E66"/>
    <w:rsid w:val="00907FE4"/>
    <w:rsid w:val="009104EF"/>
    <w:rsid w:val="009105A0"/>
    <w:rsid w:val="0091070D"/>
    <w:rsid w:val="00910739"/>
    <w:rsid w:val="009109D3"/>
    <w:rsid w:val="00910B28"/>
    <w:rsid w:val="00910C7F"/>
    <w:rsid w:val="009116AE"/>
    <w:rsid w:val="00911CC1"/>
    <w:rsid w:val="009120B6"/>
    <w:rsid w:val="0091221F"/>
    <w:rsid w:val="00912522"/>
    <w:rsid w:val="009129DC"/>
    <w:rsid w:val="00912C3D"/>
    <w:rsid w:val="0091359F"/>
    <w:rsid w:val="009137C1"/>
    <w:rsid w:val="009139E7"/>
    <w:rsid w:val="009139F0"/>
    <w:rsid w:val="0091466E"/>
    <w:rsid w:val="00915311"/>
    <w:rsid w:val="00915531"/>
    <w:rsid w:val="00915849"/>
    <w:rsid w:val="009159A4"/>
    <w:rsid w:val="00915B81"/>
    <w:rsid w:val="0091658B"/>
    <w:rsid w:val="0092052D"/>
    <w:rsid w:val="0092052E"/>
    <w:rsid w:val="0092067F"/>
    <w:rsid w:val="009206D7"/>
    <w:rsid w:val="0092101F"/>
    <w:rsid w:val="00921292"/>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BA"/>
    <w:rsid w:val="0092769F"/>
    <w:rsid w:val="00927C14"/>
    <w:rsid w:val="00927E04"/>
    <w:rsid w:val="00930C42"/>
    <w:rsid w:val="0093112D"/>
    <w:rsid w:val="0093172E"/>
    <w:rsid w:val="00931ACC"/>
    <w:rsid w:val="00931E6B"/>
    <w:rsid w:val="00931FC2"/>
    <w:rsid w:val="00932008"/>
    <w:rsid w:val="0093373F"/>
    <w:rsid w:val="00934A16"/>
    <w:rsid w:val="00934B5D"/>
    <w:rsid w:val="00935751"/>
    <w:rsid w:val="0093660A"/>
    <w:rsid w:val="00936625"/>
    <w:rsid w:val="00936767"/>
    <w:rsid w:val="00936BDC"/>
    <w:rsid w:val="0093774E"/>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0988"/>
    <w:rsid w:val="009509BF"/>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338"/>
    <w:rsid w:val="0096240A"/>
    <w:rsid w:val="0096253F"/>
    <w:rsid w:val="00963A34"/>
    <w:rsid w:val="00963D24"/>
    <w:rsid w:val="00963DEB"/>
    <w:rsid w:val="0096427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10"/>
    <w:rsid w:val="0098268E"/>
    <w:rsid w:val="00983AFA"/>
    <w:rsid w:val="00983D54"/>
    <w:rsid w:val="009841A0"/>
    <w:rsid w:val="0098426E"/>
    <w:rsid w:val="00984E48"/>
    <w:rsid w:val="00985257"/>
    <w:rsid w:val="00985CEC"/>
    <w:rsid w:val="00985EF7"/>
    <w:rsid w:val="009864B1"/>
    <w:rsid w:val="00986573"/>
    <w:rsid w:val="009869EC"/>
    <w:rsid w:val="00986BF0"/>
    <w:rsid w:val="00986F4A"/>
    <w:rsid w:val="009874E8"/>
    <w:rsid w:val="00987F01"/>
    <w:rsid w:val="00987F32"/>
    <w:rsid w:val="009901D2"/>
    <w:rsid w:val="00990D45"/>
    <w:rsid w:val="009911BB"/>
    <w:rsid w:val="00991519"/>
    <w:rsid w:val="009915AA"/>
    <w:rsid w:val="00991882"/>
    <w:rsid w:val="00991C38"/>
    <w:rsid w:val="0099279D"/>
    <w:rsid w:val="00992E50"/>
    <w:rsid w:val="00993836"/>
    <w:rsid w:val="009944CC"/>
    <w:rsid w:val="0099452A"/>
    <w:rsid w:val="009946E1"/>
    <w:rsid w:val="00994B77"/>
    <w:rsid w:val="00994C47"/>
    <w:rsid w:val="00994FB8"/>
    <w:rsid w:val="00995553"/>
    <w:rsid w:val="00995A5F"/>
    <w:rsid w:val="00995BB1"/>
    <w:rsid w:val="00995C42"/>
    <w:rsid w:val="00995FB5"/>
    <w:rsid w:val="00996008"/>
    <w:rsid w:val="0099706E"/>
    <w:rsid w:val="009975C8"/>
    <w:rsid w:val="00997F19"/>
    <w:rsid w:val="009A03E1"/>
    <w:rsid w:val="009A0E19"/>
    <w:rsid w:val="009A16BB"/>
    <w:rsid w:val="009A2180"/>
    <w:rsid w:val="009A2987"/>
    <w:rsid w:val="009A29B3"/>
    <w:rsid w:val="009A2E34"/>
    <w:rsid w:val="009A2E69"/>
    <w:rsid w:val="009A31E9"/>
    <w:rsid w:val="009A33EF"/>
    <w:rsid w:val="009A33F0"/>
    <w:rsid w:val="009A3B0D"/>
    <w:rsid w:val="009A3CE1"/>
    <w:rsid w:val="009A439E"/>
    <w:rsid w:val="009A43A6"/>
    <w:rsid w:val="009A48D3"/>
    <w:rsid w:val="009A4ACA"/>
    <w:rsid w:val="009A4CFE"/>
    <w:rsid w:val="009A5A4E"/>
    <w:rsid w:val="009A5C3B"/>
    <w:rsid w:val="009A5CF2"/>
    <w:rsid w:val="009A64AA"/>
    <w:rsid w:val="009A6574"/>
    <w:rsid w:val="009A6AFB"/>
    <w:rsid w:val="009A7E86"/>
    <w:rsid w:val="009B0231"/>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6959"/>
    <w:rsid w:val="009B7ABB"/>
    <w:rsid w:val="009C0EFD"/>
    <w:rsid w:val="009C1427"/>
    <w:rsid w:val="009C225E"/>
    <w:rsid w:val="009C2C91"/>
    <w:rsid w:val="009C2DD2"/>
    <w:rsid w:val="009C3DB4"/>
    <w:rsid w:val="009C3DC8"/>
    <w:rsid w:val="009C3FCB"/>
    <w:rsid w:val="009C4B78"/>
    <w:rsid w:val="009C4CF1"/>
    <w:rsid w:val="009C4DFA"/>
    <w:rsid w:val="009C51D5"/>
    <w:rsid w:val="009C5F66"/>
    <w:rsid w:val="009C60E1"/>
    <w:rsid w:val="009C60ED"/>
    <w:rsid w:val="009C6335"/>
    <w:rsid w:val="009C69B3"/>
    <w:rsid w:val="009C6F7B"/>
    <w:rsid w:val="009C73D2"/>
    <w:rsid w:val="009D0220"/>
    <w:rsid w:val="009D122C"/>
    <w:rsid w:val="009D1429"/>
    <w:rsid w:val="009D14D0"/>
    <w:rsid w:val="009D240A"/>
    <w:rsid w:val="009D241E"/>
    <w:rsid w:val="009D3381"/>
    <w:rsid w:val="009D3723"/>
    <w:rsid w:val="009D3D55"/>
    <w:rsid w:val="009D444F"/>
    <w:rsid w:val="009D4A84"/>
    <w:rsid w:val="009D4B72"/>
    <w:rsid w:val="009D4EA4"/>
    <w:rsid w:val="009D56B6"/>
    <w:rsid w:val="009D5DB0"/>
    <w:rsid w:val="009D698E"/>
    <w:rsid w:val="009E0C07"/>
    <w:rsid w:val="009E0DF6"/>
    <w:rsid w:val="009E1C0E"/>
    <w:rsid w:val="009E1EB6"/>
    <w:rsid w:val="009E21F2"/>
    <w:rsid w:val="009E229D"/>
    <w:rsid w:val="009E23C5"/>
    <w:rsid w:val="009E2C4E"/>
    <w:rsid w:val="009E2DAA"/>
    <w:rsid w:val="009E3660"/>
    <w:rsid w:val="009E3A62"/>
    <w:rsid w:val="009E3D55"/>
    <w:rsid w:val="009E40D3"/>
    <w:rsid w:val="009E41A6"/>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4D0"/>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358"/>
    <w:rsid w:val="009F554D"/>
    <w:rsid w:val="009F55C9"/>
    <w:rsid w:val="009F561B"/>
    <w:rsid w:val="009F58B4"/>
    <w:rsid w:val="009F58FE"/>
    <w:rsid w:val="009F5DD6"/>
    <w:rsid w:val="009F5EBE"/>
    <w:rsid w:val="009F763A"/>
    <w:rsid w:val="009F77EE"/>
    <w:rsid w:val="009F7B2D"/>
    <w:rsid w:val="009F7D66"/>
    <w:rsid w:val="009F7D8F"/>
    <w:rsid w:val="009F7F58"/>
    <w:rsid w:val="00A00553"/>
    <w:rsid w:val="00A007D4"/>
    <w:rsid w:val="00A00DD8"/>
    <w:rsid w:val="00A012A0"/>
    <w:rsid w:val="00A01739"/>
    <w:rsid w:val="00A01967"/>
    <w:rsid w:val="00A02164"/>
    <w:rsid w:val="00A028CE"/>
    <w:rsid w:val="00A02FCE"/>
    <w:rsid w:val="00A0347C"/>
    <w:rsid w:val="00A040A7"/>
    <w:rsid w:val="00A04123"/>
    <w:rsid w:val="00A041BF"/>
    <w:rsid w:val="00A047A3"/>
    <w:rsid w:val="00A04873"/>
    <w:rsid w:val="00A0498D"/>
    <w:rsid w:val="00A04CAD"/>
    <w:rsid w:val="00A04E9B"/>
    <w:rsid w:val="00A0528D"/>
    <w:rsid w:val="00A05F26"/>
    <w:rsid w:val="00A0608B"/>
    <w:rsid w:val="00A0611E"/>
    <w:rsid w:val="00A065AE"/>
    <w:rsid w:val="00A07187"/>
    <w:rsid w:val="00A071E5"/>
    <w:rsid w:val="00A07A09"/>
    <w:rsid w:val="00A07CB6"/>
    <w:rsid w:val="00A07F41"/>
    <w:rsid w:val="00A07FAB"/>
    <w:rsid w:val="00A10031"/>
    <w:rsid w:val="00A107EE"/>
    <w:rsid w:val="00A108FB"/>
    <w:rsid w:val="00A118E1"/>
    <w:rsid w:val="00A1209A"/>
    <w:rsid w:val="00A12395"/>
    <w:rsid w:val="00A12DF7"/>
    <w:rsid w:val="00A12FE5"/>
    <w:rsid w:val="00A132C2"/>
    <w:rsid w:val="00A1388D"/>
    <w:rsid w:val="00A13A13"/>
    <w:rsid w:val="00A13B3C"/>
    <w:rsid w:val="00A142E0"/>
    <w:rsid w:val="00A145A9"/>
    <w:rsid w:val="00A14614"/>
    <w:rsid w:val="00A14BE0"/>
    <w:rsid w:val="00A14C42"/>
    <w:rsid w:val="00A14D40"/>
    <w:rsid w:val="00A150D2"/>
    <w:rsid w:val="00A1575C"/>
    <w:rsid w:val="00A158AC"/>
    <w:rsid w:val="00A15A9B"/>
    <w:rsid w:val="00A15B17"/>
    <w:rsid w:val="00A15E31"/>
    <w:rsid w:val="00A16294"/>
    <w:rsid w:val="00A175BB"/>
    <w:rsid w:val="00A17911"/>
    <w:rsid w:val="00A2006C"/>
    <w:rsid w:val="00A20BFC"/>
    <w:rsid w:val="00A20DE4"/>
    <w:rsid w:val="00A2103E"/>
    <w:rsid w:val="00A21556"/>
    <w:rsid w:val="00A217B0"/>
    <w:rsid w:val="00A21CE6"/>
    <w:rsid w:val="00A21DA8"/>
    <w:rsid w:val="00A22A65"/>
    <w:rsid w:val="00A22AC3"/>
    <w:rsid w:val="00A22CBF"/>
    <w:rsid w:val="00A23593"/>
    <w:rsid w:val="00A23D75"/>
    <w:rsid w:val="00A24798"/>
    <w:rsid w:val="00A24CE8"/>
    <w:rsid w:val="00A250A2"/>
    <w:rsid w:val="00A25112"/>
    <w:rsid w:val="00A2526B"/>
    <w:rsid w:val="00A257AE"/>
    <w:rsid w:val="00A25F05"/>
    <w:rsid w:val="00A263C6"/>
    <w:rsid w:val="00A267BE"/>
    <w:rsid w:val="00A26F58"/>
    <w:rsid w:val="00A2710D"/>
    <w:rsid w:val="00A2718C"/>
    <w:rsid w:val="00A272C1"/>
    <w:rsid w:val="00A2740F"/>
    <w:rsid w:val="00A278D4"/>
    <w:rsid w:val="00A302C3"/>
    <w:rsid w:val="00A30AD5"/>
    <w:rsid w:val="00A30AF4"/>
    <w:rsid w:val="00A31769"/>
    <w:rsid w:val="00A31AF6"/>
    <w:rsid w:val="00A31C5B"/>
    <w:rsid w:val="00A31E7D"/>
    <w:rsid w:val="00A31EB1"/>
    <w:rsid w:val="00A32796"/>
    <w:rsid w:val="00A32980"/>
    <w:rsid w:val="00A32D13"/>
    <w:rsid w:val="00A32E39"/>
    <w:rsid w:val="00A32ED5"/>
    <w:rsid w:val="00A3357C"/>
    <w:rsid w:val="00A3364A"/>
    <w:rsid w:val="00A33A7D"/>
    <w:rsid w:val="00A33F79"/>
    <w:rsid w:val="00A34855"/>
    <w:rsid w:val="00A348E4"/>
    <w:rsid w:val="00A3493B"/>
    <w:rsid w:val="00A349E6"/>
    <w:rsid w:val="00A34AB0"/>
    <w:rsid w:val="00A34EE9"/>
    <w:rsid w:val="00A351DF"/>
    <w:rsid w:val="00A359A9"/>
    <w:rsid w:val="00A35AD6"/>
    <w:rsid w:val="00A36541"/>
    <w:rsid w:val="00A370FB"/>
    <w:rsid w:val="00A40227"/>
    <w:rsid w:val="00A4064C"/>
    <w:rsid w:val="00A40E01"/>
    <w:rsid w:val="00A40E7A"/>
    <w:rsid w:val="00A41150"/>
    <w:rsid w:val="00A4171B"/>
    <w:rsid w:val="00A41E43"/>
    <w:rsid w:val="00A421EC"/>
    <w:rsid w:val="00A42739"/>
    <w:rsid w:val="00A42894"/>
    <w:rsid w:val="00A4307B"/>
    <w:rsid w:val="00A432E4"/>
    <w:rsid w:val="00A439F1"/>
    <w:rsid w:val="00A43F03"/>
    <w:rsid w:val="00A452A4"/>
    <w:rsid w:val="00A454EB"/>
    <w:rsid w:val="00A457AA"/>
    <w:rsid w:val="00A46203"/>
    <w:rsid w:val="00A4639E"/>
    <w:rsid w:val="00A466FC"/>
    <w:rsid w:val="00A46845"/>
    <w:rsid w:val="00A46A0D"/>
    <w:rsid w:val="00A46B70"/>
    <w:rsid w:val="00A46C5C"/>
    <w:rsid w:val="00A46C62"/>
    <w:rsid w:val="00A46CF3"/>
    <w:rsid w:val="00A46F61"/>
    <w:rsid w:val="00A47488"/>
    <w:rsid w:val="00A47631"/>
    <w:rsid w:val="00A47E8D"/>
    <w:rsid w:val="00A5019D"/>
    <w:rsid w:val="00A50371"/>
    <w:rsid w:val="00A507B3"/>
    <w:rsid w:val="00A50806"/>
    <w:rsid w:val="00A5082E"/>
    <w:rsid w:val="00A50888"/>
    <w:rsid w:val="00A50A2E"/>
    <w:rsid w:val="00A50C22"/>
    <w:rsid w:val="00A50E74"/>
    <w:rsid w:val="00A50FDD"/>
    <w:rsid w:val="00A51017"/>
    <w:rsid w:val="00A51D60"/>
    <w:rsid w:val="00A51E31"/>
    <w:rsid w:val="00A528CF"/>
    <w:rsid w:val="00A529C8"/>
    <w:rsid w:val="00A531E0"/>
    <w:rsid w:val="00A5336A"/>
    <w:rsid w:val="00A5359F"/>
    <w:rsid w:val="00A53947"/>
    <w:rsid w:val="00A539D1"/>
    <w:rsid w:val="00A53A07"/>
    <w:rsid w:val="00A53CB5"/>
    <w:rsid w:val="00A54471"/>
    <w:rsid w:val="00A545AF"/>
    <w:rsid w:val="00A54681"/>
    <w:rsid w:val="00A54F4E"/>
    <w:rsid w:val="00A55134"/>
    <w:rsid w:val="00A5592F"/>
    <w:rsid w:val="00A55C6A"/>
    <w:rsid w:val="00A55CEC"/>
    <w:rsid w:val="00A55D1A"/>
    <w:rsid w:val="00A55D30"/>
    <w:rsid w:val="00A560B5"/>
    <w:rsid w:val="00A5647E"/>
    <w:rsid w:val="00A57834"/>
    <w:rsid w:val="00A578CE"/>
    <w:rsid w:val="00A60A02"/>
    <w:rsid w:val="00A60EDB"/>
    <w:rsid w:val="00A612D1"/>
    <w:rsid w:val="00A6147B"/>
    <w:rsid w:val="00A61908"/>
    <w:rsid w:val="00A61F71"/>
    <w:rsid w:val="00A630DE"/>
    <w:rsid w:val="00A63114"/>
    <w:rsid w:val="00A6316D"/>
    <w:rsid w:val="00A631BA"/>
    <w:rsid w:val="00A63519"/>
    <w:rsid w:val="00A63F0A"/>
    <w:rsid w:val="00A641E4"/>
    <w:rsid w:val="00A6458B"/>
    <w:rsid w:val="00A64C21"/>
    <w:rsid w:val="00A64C66"/>
    <w:rsid w:val="00A64C70"/>
    <w:rsid w:val="00A655AE"/>
    <w:rsid w:val="00A6560B"/>
    <w:rsid w:val="00A65A8E"/>
    <w:rsid w:val="00A65ED0"/>
    <w:rsid w:val="00A65FFD"/>
    <w:rsid w:val="00A6632C"/>
    <w:rsid w:val="00A6633E"/>
    <w:rsid w:val="00A66544"/>
    <w:rsid w:val="00A669EB"/>
    <w:rsid w:val="00A66D04"/>
    <w:rsid w:val="00A67764"/>
    <w:rsid w:val="00A67D2F"/>
    <w:rsid w:val="00A67D68"/>
    <w:rsid w:val="00A7088A"/>
    <w:rsid w:val="00A70CAD"/>
    <w:rsid w:val="00A70DDB"/>
    <w:rsid w:val="00A70EB8"/>
    <w:rsid w:val="00A71A6D"/>
    <w:rsid w:val="00A71AFD"/>
    <w:rsid w:val="00A71B8E"/>
    <w:rsid w:val="00A720E2"/>
    <w:rsid w:val="00A72295"/>
    <w:rsid w:val="00A72A0A"/>
    <w:rsid w:val="00A72BAC"/>
    <w:rsid w:val="00A72CEA"/>
    <w:rsid w:val="00A72D1C"/>
    <w:rsid w:val="00A72E57"/>
    <w:rsid w:val="00A73042"/>
    <w:rsid w:val="00A7339B"/>
    <w:rsid w:val="00A7382C"/>
    <w:rsid w:val="00A738A6"/>
    <w:rsid w:val="00A73AD3"/>
    <w:rsid w:val="00A74A51"/>
    <w:rsid w:val="00A74BDC"/>
    <w:rsid w:val="00A74C53"/>
    <w:rsid w:val="00A74EBA"/>
    <w:rsid w:val="00A74F2A"/>
    <w:rsid w:val="00A74F8A"/>
    <w:rsid w:val="00A766A1"/>
    <w:rsid w:val="00A766F1"/>
    <w:rsid w:val="00A768B5"/>
    <w:rsid w:val="00A769DE"/>
    <w:rsid w:val="00A76A0B"/>
    <w:rsid w:val="00A771FB"/>
    <w:rsid w:val="00A77B1B"/>
    <w:rsid w:val="00A8025E"/>
    <w:rsid w:val="00A804AB"/>
    <w:rsid w:val="00A81F18"/>
    <w:rsid w:val="00A8240F"/>
    <w:rsid w:val="00A82908"/>
    <w:rsid w:val="00A830EA"/>
    <w:rsid w:val="00A83B05"/>
    <w:rsid w:val="00A84D90"/>
    <w:rsid w:val="00A85244"/>
    <w:rsid w:val="00A854EF"/>
    <w:rsid w:val="00A85642"/>
    <w:rsid w:val="00A85DC2"/>
    <w:rsid w:val="00A860F6"/>
    <w:rsid w:val="00A86254"/>
    <w:rsid w:val="00A8643A"/>
    <w:rsid w:val="00A866A4"/>
    <w:rsid w:val="00A86A82"/>
    <w:rsid w:val="00A8748B"/>
    <w:rsid w:val="00A879DD"/>
    <w:rsid w:val="00A90025"/>
    <w:rsid w:val="00A907F8"/>
    <w:rsid w:val="00A9085E"/>
    <w:rsid w:val="00A908EE"/>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22CF"/>
    <w:rsid w:val="00AA22ED"/>
    <w:rsid w:val="00AA2D46"/>
    <w:rsid w:val="00AA33A6"/>
    <w:rsid w:val="00AA3683"/>
    <w:rsid w:val="00AA3C0F"/>
    <w:rsid w:val="00AA437A"/>
    <w:rsid w:val="00AA447E"/>
    <w:rsid w:val="00AA4857"/>
    <w:rsid w:val="00AA48EE"/>
    <w:rsid w:val="00AA4FEE"/>
    <w:rsid w:val="00AA52DC"/>
    <w:rsid w:val="00AA5409"/>
    <w:rsid w:val="00AA5470"/>
    <w:rsid w:val="00AA57A4"/>
    <w:rsid w:val="00AA5E1B"/>
    <w:rsid w:val="00AA62E7"/>
    <w:rsid w:val="00AA6550"/>
    <w:rsid w:val="00AA66C7"/>
    <w:rsid w:val="00AA777D"/>
    <w:rsid w:val="00AA7819"/>
    <w:rsid w:val="00AA7FA4"/>
    <w:rsid w:val="00AB0E52"/>
    <w:rsid w:val="00AB1579"/>
    <w:rsid w:val="00AB179E"/>
    <w:rsid w:val="00AB1A65"/>
    <w:rsid w:val="00AB2574"/>
    <w:rsid w:val="00AB2664"/>
    <w:rsid w:val="00AB2697"/>
    <w:rsid w:val="00AB2CEF"/>
    <w:rsid w:val="00AB4757"/>
    <w:rsid w:val="00AB4AC9"/>
    <w:rsid w:val="00AB59B4"/>
    <w:rsid w:val="00AB5E9A"/>
    <w:rsid w:val="00AB6E2A"/>
    <w:rsid w:val="00AB6FE9"/>
    <w:rsid w:val="00AB71CB"/>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22"/>
    <w:rsid w:val="00AD494A"/>
    <w:rsid w:val="00AD5069"/>
    <w:rsid w:val="00AD54AB"/>
    <w:rsid w:val="00AD54B8"/>
    <w:rsid w:val="00AD599C"/>
    <w:rsid w:val="00AD5E7A"/>
    <w:rsid w:val="00AD7971"/>
    <w:rsid w:val="00AE009E"/>
    <w:rsid w:val="00AE00D2"/>
    <w:rsid w:val="00AE0101"/>
    <w:rsid w:val="00AE0500"/>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039"/>
    <w:rsid w:val="00AE42C8"/>
    <w:rsid w:val="00AE44A4"/>
    <w:rsid w:val="00AE47F0"/>
    <w:rsid w:val="00AE4914"/>
    <w:rsid w:val="00AE4DC1"/>
    <w:rsid w:val="00AE5004"/>
    <w:rsid w:val="00AE516B"/>
    <w:rsid w:val="00AE5E52"/>
    <w:rsid w:val="00AE5F5C"/>
    <w:rsid w:val="00AE5FBA"/>
    <w:rsid w:val="00AE6B28"/>
    <w:rsid w:val="00AE732B"/>
    <w:rsid w:val="00AE751F"/>
    <w:rsid w:val="00AE7655"/>
    <w:rsid w:val="00AE776C"/>
    <w:rsid w:val="00AE7A30"/>
    <w:rsid w:val="00AF03F1"/>
    <w:rsid w:val="00AF1054"/>
    <w:rsid w:val="00AF1422"/>
    <w:rsid w:val="00AF1890"/>
    <w:rsid w:val="00AF1A47"/>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8B9"/>
    <w:rsid w:val="00AF7D3A"/>
    <w:rsid w:val="00B00263"/>
    <w:rsid w:val="00B00662"/>
    <w:rsid w:val="00B00921"/>
    <w:rsid w:val="00B00E4A"/>
    <w:rsid w:val="00B00EE7"/>
    <w:rsid w:val="00B016BA"/>
    <w:rsid w:val="00B018DC"/>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60AF"/>
    <w:rsid w:val="00B078B4"/>
    <w:rsid w:val="00B109C2"/>
    <w:rsid w:val="00B10D1A"/>
    <w:rsid w:val="00B11363"/>
    <w:rsid w:val="00B11C7E"/>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5E1B"/>
    <w:rsid w:val="00B1604F"/>
    <w:rsid w:val="00B160BC"/>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5ACF"/>
    <w:rsid w:val="00B26082"/>
    <w:rsid w:val="00B26518"/>
    <w:rsid w:val="00B26610"/>
    <w:rsid w:val="00B2683F"/>
    <w:rsid w:val="00B26A98"/>
    <w:rsid w:val="00B26D49"/>
    <w:rsid w:val="00B26DE8"/>
    <w:rsid w:val="00B27030"/>
    <w:rsid w:val="00B27EC6"/>
    <w:rsid w:val="00B3000E"/>
    <w:rsid w:val="00B30B12"/>
    <w:rsid w:val="00B30CF6"/>
    <w:rsid w:val="00B3106A"/>
    <w:rsid w:val="00B3161E"/>
    <w:rsid w:val="00B31682"/>
    <w:rsid w:val="00B317C5"/>
    <w:rsid w:val="00B31CBB"/>
    <w:rsid w:val="00B32909"/>
    <w:rsid w:val="00B331DE"/>
    <w:rsid w:val="00B332DB"/>
    <w:rsid w:val="00B338C5"/>
    <w:rsid w:val="00B33DC1"/>
    <w:rsid w:val="00B34359"/>
    <w:rsid w:val="00B3460D"/>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339"/>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18F"/>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1BF"/>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4E1A"/>
    <w:rsid w:val="00B64FCB"/>
    <w:rsid w:val="00B6508F"/>
    <w:rsid w:val="00B65209"/>
    <w:rsid w:val="00B6569E"/>
    <w:rsid w:val="00B658C6"/>
    <w:rsid w:val="00B66996"/>
    <w:rsid w:val="00B669BE"/>
    <w:rsid w:val="00B66D8E"/>
    <w:rsid w:val="00B66DAD"/>
    <w:rsid w:val="00B66E65"/>
    <w:rsid w:val="00B66EA1"/>
    <w:rsid w:val="00B66FCF"/>
    <w:rsid w:val="00B6767E"/>
    <w:rsid w:val="00B67DC2"/>
    <w:rsid w:val="00B7047F"/>
    <w:rsid w:val="00B704CA"/>
    <w:rsid w:val="00B709DC"/>
    <w:rsid w:val="00B70F65"/>
    <w:rsid w:val="00B71489"/>
    <w:rsid w:val="00B718AB"/>
    <w:rsid w:val="00B71DD1"/>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D35"/>
    <w:rsid w:val="00B77EED"/>
    <w:rsid w:val="00B803AB"/>
    <w:rsid w:val="00B80528"/>
    <w:rsid w:val="00B80672"/>
    <w:rsid w:val="00B80D45"/>
    <w:rsid w:val="00B80FE9"/>
    <w:rsid w:val="00B8170C"/>
    <w:rsid w:val="00B81B02"/>
    <w:rsid w:val="00B82613"/>
    <w:rsid w:val="00B829BB"/>
    <w:rsid w:val="00B82AC4"/>
    <w:rsid w:val="00B82DB6"/>
    <w:rsid w:val="00B830FB"/>
    <w:rsid w:val="00B833BE"/>
    <w:rsid w:val="00B835FB"/>
    <w:rsid w:val="00B83AD7"/>
    <w:rsid w:val="00B84437"/>
    <w:rsid w:val="00B84792"/>
    <w:rsid w:val="00B84B49"/>
    <w:rsid w:val="00B85401"/>
    <w:rsid w:val="00B85460"/>
    <w:rsid w:val="00B85663"/>
    <w:rsid w:val="00B863A5"/>
    <w:rsid w:val="00B868A9"/>
    <w:rsid w:val="00B870D1"/>
    <w:rsid w:val="00B87519"/>
    <w:rsid w:val="00B87959"/>
    <w:rsid w:val="00B87BA3"/>
    <w:rsid w:val="00B90B10"/>
    <w:rsid w:val="00B90B53"/>
    <w:rsid w:val="00B90F79"/>
    <w:rsid w:val="00B91105"/>
    <w:rsid w:val="00B91C32"/>
    <w:rsid w:val="00B924F6"/>
    <w:rsid w:val="00B925C8"/>
    <w:rsid w:val="00B92668"/>
    <w:rsid w:val="00B92D5B"/>
    <w:rsid w:val="00B92D60"/>
    <w:rsid w:val="00B93008"/>
    <w:rsid w:val="00B932C6"/>
    <w:rsid w:val="00B9408A"/>
    <w:rsid w:val="00B94426"/>
    <w:rsid w:val="00B94E0E"/>
    <w:rsid w:val="00B95AD0"/>
    <w:rsid w:val="00B95E6A"/>
    <w:rsid w:val="00B95EF4"/>
    <w:rsid w:val="00B96295"/>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3EE7"/>
    <w:rsid w:val="00BA47FE"/>
    <w:rsid w:val="00BA4A39"/>
    <w:rsid w:val="00BA4B13"/>
    <w:rsid w:val="00BA4DC5"/>
    <w:rsid w:val="00BA4F15"/>
    <w:rsid w:val="00BA589D"/>
    <w:rsid w:val="00BA5E71"/>
    <w:rsid w:val="00BA6D00"/>
    <w:rsid w:val="00BA7C92"/>
    <w:rsid w:val="00BA7D5C"/>
    <w:rsid w:val="00BB01DE"/>
    <w:rsid w:val="00BB07E0"/>
    <w:rsid w:val="00BB0CF2"/>
    <w:rsid w:val="00BB0D59"/>
    <w:rsid w:val="00BB0ED4"/>
    <w:rsid w:val="00BB1ABA"/>
    <w:rsid w:val="00BB1CA2"/>
    <w:rsid w:val="00BB1FA5"/>
    <w:rsid w:val="00BB29EB"/>
    <w:rsid w:val="00BB2D58"/>
    <w:rsid w:val="00BB33C3"/>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A0"/>
    <w:rsid w:val="00BB6ACC"/>
    <w:rsid w:val="00BB6FFD"/>
    <w:rsid w:val="00BB72ED"/>
    <w:rsid w:val="00BB72F7"/>
    <w:rsid w:val="00BB7500"/>
    <w:rsid w:val="00BB7BBD"/>
    <w:rsid w:val="00BB7C75"/>
    <w:rsid w:val="00BB7D17"/>
    <w:rsid w:val="00BC0A46"/>
    <w:rsid w:val="00BC0B2B"/>
    <w:rsid w:val="00BC0DF0"/>
    <w:rsid w:val="00BC0E25"/>
    <w:rsid w:val="00BC1266"/>
    <w:rsid w:val="00BC1F88"/>
    <w:rsid w:val="00BC2050"/>
    <w:rsid w:val="00BC2E00"/>
    <w:rsid w:val="00BC358C"/>
    <w:rsid w:val="00BC3858"/>
    <w:rsid w:val="00BC3F8C"/>
    <w:rsid w:val="00BC45A6"/>
    <w:rsid w:val="00BC4BCB"/>
    <w:rsid w:val="00BC522B"/>
    <w:rsid w:val="00BC531B"/>
    <w:rsid w:val="00BC5599"/>
    <w:rsid w:val="00BC581F"/>
    <w:rsid w:val="00BC6658"/>
    <w:rsid w:val="00BC6724"/>
    <w:rsid w:val="00BC6A39"/>
    <w:rsid w:val="00BC6FA3"/>
    <w:rsid w:val="00BC6FEE"/>
    <w:rsid w:val="00BC76E8"/>
    <w:rsid w:val="00BC7AB7"/>
    <w:rsid w:val="00BC7BD4"/>
    <w:rsid w:val="00BC7D54"/>
    <w:rsid w:val="00BD0858"/>
    <w:rsid w:val="00BD088E"/>
    <w:rsid w:val="00BD0974"/>
    <w:rsid w:val="00BD1281"/>
    <w:rsid w:val="00BD12C7"/>
    <w:rsid w:val="00BD14C8"/>
    <w:rsid w:val="00BD161D"/>
    <w:rsid w:val="00BD1EF4"/>
    <w:rsid w:val="00BD333C"/>
    <w:rsid w:val="00BD337C"/>
    <w:rsid w:val="00BD34FD"/>
    <w:rsid w:val="00BD3AE1"/>
    <w:rsid w:val="00BD3E27"/>
    <w:rsid w:val="00BD3EC0"/>
    <w:rsid w:val="00BD419A"/>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2C3"/>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61B"/>
    <w:rsid w:val="00BE79B1"/>
    <w:rsid w:val="00BF0162"/>
    <w:rsid w:val="00BF02EB"/>
    <w:rsid w:val="00BF0A54"/>
    <w:rsid w:val="00BF0C64"/>
    <w:rsid w:val="00BF10BC"/>
    <w:rsid w:val="00BF112B"/>
    <w:rsid w:val="00BF185A"/>
    <w:rsid w:val="00BF2017"/>
    <w:rsid w:val="00BF2139"/>
    <w:rsid w:val="00BF26F6"/>
    <w:rsid w:val="00BF27D2"/>
    <w:rsid w:val="00BF2888"/>
    <w:rsid w:val="00BF292C"/>
    <w:rsid w:val="00BF312A"/>
    <w:rsid w:val="00BF332F"/>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6213"/>
    <w:rsid w:val="00C06B18"/>
    <w:rsid w:val="00C06C0E"/>
    <w:rsid w:val="00C06CF8"/>
    <w:rsid w:val="00C0702E"/>
    <w:rsid w:val="00C071A7"/>
    <w:rsid w:val="00C07667"/>
    <w:rsid w:val="00C077CE"/>
    <w:rsid w:val="00C1054A"/>
    <w:rsid w:val="00C1065E"/>
    <w:rsid w:val="00C10963"/>
    <w:rsid w:val="00C10D06"/>
    <w:rsid w:val="00C10DF4"/>
    <w:rsid w:val="00C111D3"/>
    <w:rsid w:val="00C11327"/>
    <w:rsid w:val="00C119CC"/>
    <w:rsid w:val="00C121D8"/>
    <w:rsid w:val="00C122E6"/>
    <w:rsid w:val="00C123C3"/>
    <w:rsid w:val="00C12401"/>
    <w:rsid w:val="00C1241F"/>
    <w:rsid w:val="00C1274B"/>
    <w:rsid w:val="00C13014"/>
    <w:rsid w:val="00C13591"/>
    <w:rsid w:val="00C135E3"/>
    <w:rsid w:val="00C135EB"/>
    <w:rsid w:val="00C135F9"/>
    <w:rsid w:val="00C13620"/>
    <w:rsid w:val="00C13D66"/>
    <w:rsid w:val="00C14255"/>
    <w:rsid w:val="00C14541"/>
    <w:rsid w:val="00C14773"/>
    <w:rsid w:val="00C1478B"/>
    <w:rsid w:val="00C150C6"/>
    <w:rsid w:val="00C15228"/>
    <w:rsid w:val="00C15E8F"/>
    <w:rsid w:val="00C15EDB"/>
    <w:rsid w:val="00C16195"/>
    <w:rsid w:val="00C16198"/>
    <w:rsid w:val="00C1675B"/>
    <w:rsid w:val="00C16C4F"/>
    <w:rsid w:val="00C16CA0"/>
    <w:rsid w:val="00C17931"/>
    <w:rsid w:val="00C20531"/>
    <w:rsid w:val="00C208C3"/>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2D0"/>
    <w:rsid w:val="00C324CF"/>
    <w:rsid w:val="00C3261C"/>
    <w:rsid w:val="00C328B1"/>
    <w:rsid w:val="00C32C8F"/>
    <w:rsid w:val="00C32CA6"/>
    <w:rsid w:val="00C33F34"/>
    <w:rsid w:val="00C34991"/>
    <w:rsid w:val="00C34C35"/>
    <w:rsid w:val="00C34DC6"/>
    <w:rsid w:val="00C3504F"/>
    <w:rsid w:val="00C35C47"/>
    <w:rsid w:val="00C36170"/>
    <w:rsid w:val="00C367E9"/>
    <w:rsid w:val="00C36DE0"/>
    <w:rsid w:val="00C3706D"/>
    <w:rsid w:val="00C37211"/>
    <w:rsid w:val="00C37519"/>
    <w:rsid w:val="00C40434"/>
    <w:rsid w:val="00C40AB1"/>
    <w:rsid w:val="00C418CB"/>
    <w:rsid w:val="00C41F77"/>
    <w:rsid w:val="00C4242B"/>
    <w:rsid w:val="00C4253A"/>
    <w:rsid w:val="00C429DB"/>
    <w:rsid w:val="00C42B2E"/>
    <w:rsid w:val="00C42B74"/>
    <w:rsid w:val="00C4300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1E1"/>
    <w:rsid w:val="00C47466"/>
    <w:rsid w:val="00C4780F"/>
    <w:rsid w:val="00C47944"/>
    <w:rsid w:val="00C47C3C"/>
    <w:rsid w:val="00C47D65"/>
    <w:rsid w:val="00C47E13"/>
    <w:rsid w:val="00C5011A"/>
    <w:rsid w:val="00C505D8"/>
    <w:rsid w:val="00C50634"/>
    <w:rsid w:val="00C507C9"/>
    <w:rsid w:val="00C50DF6"/>
    <w:rsid w:val="00C50E5C"/>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044"/>
    <w:rsid w:val="00C60E3A"/>
    <w:rsid w:val="00C6184F"/>
    <w:rsid w:val="00C61B6C"/>
    <w:rsid w:val="00C6225A"/>
    <w:rsid w:val="00C62CE5"/>
    <w:rsid w:val="00C63B22"/>
    <w:rsid w:val="00C64604"/>
    <w:rsid w:val="00C649D5"/>
    <w:rsid w:val="00C653FC"/>
    <w:rsid w:val="00C657AE"/>
    <w:rsid w:val="00C65BD3"/>
    <w:rsid w:val="00C66225"/>
    <w:rsid w:val="00C66542"/>
    <w:rsid w:val="00C6716C"/>
    <w:rsid w:val="00C67276"/>
    <w:rsid w:val="00C674D2"/>
    <w:rsid w:val="00C67C02"/>
    <w:rsid w:val="00C67F71"/>
    <w:rsid w:val="00C7068B"/>
    <w:rsid w:val="00C70759"/>
    <w:rsid w:val="00C7153A"/>
    <w:rsid w:val="00C715A0"/>
    <w:rsid w:val="00C716DC"/>
    <w:rsid w:val="00C720F6"/>
    <w:rsid w:val="00C722CB"/>
    <w:rsid w:val="00C72842"/>
    <w:rsid w:val="00C73517"/>
    <w:rsid w:val="00C73FC7"/>
    <w:rsid w:val="00C741DF"/>
    <w:rsid w:val="00C74924"/>
    <w:rsid w:val="00C74A03"/>
    <w:rsid w:val="00C74CA9"/>
    <w:rsid w:val="00C74D5E"/>
    <w:rsid w:val="00C74DE9"/>
    <w:rsid w:val="00C74E21"/>
    <w:rsid w:val="00C75335"/>
    <w:rsid w:val="00C7534C"/>
    <w:rsid w:val="00C754AD"/>
    <w:rsid w:val="00C756BB"/>
    <w:rsid w:val="00C7591B"/>
    <w:rsid w:val="00C75B9E"/>
    <w:rsid w:val="00C75BF4"/>
    <w:rsid w:val="00C75D45"/>
    <w:rsid w:val="00C762F5"/>
    <w:rsid w:val="00C762FB"/>
    <w:rsid w:val="00C763C4"/>
    <w:rsid w:val="00C766C4"/>
    <w:rsid w:val="00C76A5B"/>
    <w:rsid w:val="00C76B33"/>
    <w:rsid w:val="00C80006"/>
    <w:rsid w:val="00C801BE"/>
    <w:rsid w:val="00C8048E"/>
    <w:rsid w:val="00C81659"/>
    <w:rsid w:val="00C818EB"/>
    <w:rsid w:val="00C81AD7"/>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5C3C"/>
    <w:rsid w:val="00C861AC"/>
    <w:rsid w:val="00C86255"/>
    <w:rsid w:val="00C8654D"/>
    <w:rsid w:val="00C86C54"/>
    <w:rsid w:val="00C8712C"/>
    <w:rsid w:val="00C87AC4"/>
    <w:rsid w:val="00C905AA"/>
    <w:rsid w:val="00C90EE5"/>
    <w:rsid w:val="00C91A44"/>
    <w:rsid w:val="00C92461"/>
    <w:rsid w:val="00C92603"/>
    <w:rsid w:val="00C929B5"/>
    <w:rsid w:val="00C92B57"/>
    <w:rsid w:val="00C92E1D"/>
    <w:rsid w:val="00C931EC"/>
    <w:rsid w:val="00C93273"/>
    <w:rsid w:val="00C942D9"/>
    <w:rsid w:val="00C9432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793"/>
    <w:rsid w:val="00CA27B3"/>
    <w:rsid w:val="00CA2AED"/>
    <w:rsid w:val="00CA31DA"/>
    <w:rsid w:val="00CA37F1"/>
    <w:rsid w:val="00CA39B4"/>
    <w:rsid w:val="00CA3A30"/>
    <w:rsid w:val="00CA3F69"/>
    <w:rsid w:val="00CA416B"/>
    <w:rsid w:val="00CA483A"/>
    <w:rsid w:val="00CA4D51"/>
    <w:rsid w:val="00CA5583"/>
    <w:rsid w:val="00CA57DA"/>
    <w:rsid w:val="00CA58E0"/>
    <w:rsid w:val="00CA66A8"/>
    <w:rsid w:val="00CA6957"/>
    <w:rsid w:val="00CA79B4"/>
    <w:rsid w:val="00CA7E2D"/>
    <w:rsid w:val="00CB02D2"/>
    <w:rsid w:val="00CB02FC"/>
    <w:rsid w:val="00CB04B7"/>
    <w:rsid w:val="00CB09DA"/>
    <w:rsid w:val="00CB0C83"/>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4F6"/>
    <w:rsid w:val="00CB3E34"/>
    <w:rsid w:val="00CB478D"/>
    <w:rsid w:val="00CB4855"/>
    <w:rsid w:val="00CB4A8A"/>
    <w:rsid w:val="00CB5799"/>
    <w:rsid w:val="00CB5A1F"/>
    <w:rsid w:val="00CB5B70"/>
    <w:rsid w:val="00CB67E3"/>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573"/>
    <w:rsid w:val="00CC4912"/>
    <w:rsid w:val="00CC4B64"/>
    <w:rsid w:val="00CC4D38"/>
    <w:rsid w:val="00CC51E4"/>
    <w:rsid w:val="00CC5416"/>
    <w:rsid w:val="00CC5993"/>
    <w:rsid w:val="00CC600B"/>
    <w:rsid w:val="00CC6167"/>
    <w:rsid w:val="00CC61E3"/>
    <w:rsid w:val="00CC6E7A"/>
    <w:rsid w:val="00CC72F4"/>
    <w:rsid w:val="00CC7AB4"/>
    <w:rsid w:val="00CD003E"/>
    <w:rsid w:val="00CD005E"/>
    <w:rsid w:val="00CD070E"/>
    <w:rsid w:val="00CD177D"/>
    <w:rsid w:val="00CD259E"/>
    <w:rsid w:val="00CD2AD0"/>
    <w:rsid w:val="00CD2AD8"/>
    <w:rsid w:val="00CD35E6"/>
    <w:rsid w:val="00CD4044"/>
    <w:rsid w:val="00CD4068"/>
    <w:rsid w:val="00CD40C4"/>
    <w:rsid w:val="00CD41A9"/>
    <w:rsid w:val="00CD4710"/>
    <w:rsid w:val="00CD48C6"/>
    <w:rsid w:val="00CD4B26"/>
    <w:rsid w:val="00CD4C24"/>
    <w:rsid w:val="00CD54A2"/>
    <w:rsid w:val="00CD55F9"/>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2F3F"/>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BA0"/>
    <w:rsid w:val="00CF1FC3"/>
    <w:rsid w:val="00CF205D"/>
    <w:rsid w:val="00CF20E7"/>
    <w:rsid w:val="00CF2C40"/>
    <w:rsid w:val="00CF2D27"/>
    <w:rsid w:val="00CF3DA9"/>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70"/>
    <w:rsid w:val="00D019DB"/>
    <w:rsid w:val="00D01C4E"/>
    <w:rsid w:val="00D02BB1"/>
    <w:rsid w:val="00D02C40"/>
    <w:rsid w:val="00D036A0"/>
    <w:rsid w:val="00D03718"/>
    <w:rsid w:val="00D03A33"/>
    <w:rsid w:val="00D03A8A"/>
    <w:rsid w:val="00D041A2"/>
    <w:rsid w:val="00D04AC1"/>
    <w:rsid w:val="00D050B0"/>
    <w:rsid w:val="00D059D8"/>
    <w:rsid w:val="00D05DF8"/>
    <w:rsid w:val="00D05E4F"/>
    <w:rsid w:val="00D0609D"/>
    <w:rsid w:val="00D06384"/>
    <w:rsid w:val="00D064E8"/>
    <w:rsid w:val="00D06708"/>
    <w:rsid w:val="00D06AE8"/>
    <w:rsid w:val="00D0747A"/>
    <w:rsid w:val="00D07863"/>
    <w:rsid w:val="00D07CAE"/>
    <w:rsid w:val="00D07F0C"/>
    <w:rsid w:val="00D07F38"/>
    <w:rsid w:val="00D10390"/>
    <w:rsid w:val="00D10523"/>
    <w:rsid w:val="00D109D9"/>
    <w:rsid w:val="00D10A88"/>
    <w:rsid w:val="00D11409"/>
    <w:rsid w:val="00D11414"/>
    <w:rsid w:val="00D118DB"/>
    <w:rsid w:val="00D12359"/>
    <w:rsid w:val="00D12600"/>
    <w:rsid w:val="00D12910"/>
    <w:rsid w:val="00D12F6F"/>
    <w:rsid w:val="00D13049"/>
    <w:rsid w:val="00D13198"/>
    <w:rsid w:val="00D13384"/>
    <w:rsid w:val="00D1404E"/>
    <w:rsid w:val="00D14224"/>
    <w:rsid w:val="00D1455A"/>
    <w:rsid w:val="00D14DB6"/>
    <w:rsid w:val="00D14E8C"/>
    <w:rsid w:val="00D14EFE"/>
    <w:rsid w:val="00D15A9C"/>
    <w:rsid w:val="00D15C2E"/>
    <w:rsid w:val="00D16906"/>
    <w:rsid w:val="00D16F3E"/>
    <w:rsid w:val="00D173F5"/>
    <w:rsid w:val="00D17426"/>
    <w:rsid w:val="00D17F4E"/>
    <w:rsid w:val="00D2024A"/>
    <w:rsid w:val="00D20298"/>
    <w:rsid w:val="00D20962"/>
    <w:rsid w:val="00D216A7"/>
    <w:rsid w:val="00D21944"/>
    <w:rsid w:val="00D21F99"/>
    <w:rsid w:val="00D22435"/>
    <w:rsid w:val="00D2251A"/>
    <w:rsid w:val="00D22FBD"/>
    <w:rsid w:val="00D23D92"/>
    <w:rsid w:val="00D242AE"/>
    <w:rsid w:val="00D24391"/>
    <w:rsid w:val="00D243D0"/>
    <w:rsid w:val="00D2476A"/>
    <w:rsid w:val="00D24EFF"/>
    <w:rsid w:val="00D250DC"/>
    <w:rsid w:val="00D25876"/>
    <w:rsid w:val="00D2591D"/>
    <w:rsid w:val="00D25A33"/>
    <w:rsid w:val="00D25EA1"/>
    <w:rsid w:val="00D26036"/>
    <w:rsid w:val="00D26426"/>
    <w:rsid w:val="00D264C7"/>
    <w:rsid w:val="00D26C34"/>
    <w:rsid w:val="00D26CDA"/>
    <w:rsid w:val="00D27077"/>
    <w:rsid w:val="00D2766B"/>
    <w:rsid w:val="00D277D1"/>
    <w:rsid w:val="00D27D73"/>
    <w:rsid w:val="00D30216"/>
    <w:rsid w:val="00D30C19"/>
    <w:rsid w:val="00D310A6"/>
    <w:rsid w:val="00D314AA"/>
    <w:rsid w:val="00D31BF6"/>
    <w:rsid w:val="00D31DEB"/>
    <w:rsid w:val="00D31ECA"/>
    <w:rsid w:val="00D32059"/>
    <w:rsid w:val="00D32284"/>
    <w:rsid w:val="00D32684"/>
    <w:rsid w:val="00D32FDA"/>
    <w:rsid w:val="00D33735"/>
    <w:rsid w:val="00D33917"/>
    <w:rsid w:val="00D34000"/>
    <w:rsid w:val="00D35343"/>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36FB"/>
    <w:rsid w:val="00D44018"/>
    <w:rsid w:val="00D440BD"/>
    <w:rsid w:val="00D44693"/>
    <w:rsid w:val="00D44806"/>
    <w:rsid w:val="00D449B2"/>
    <w:rsid w:val="00D44C2E"/>
    <w:rsid w:val="00D45567"/>
    <w:rsid w:val="00D45723"/>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26"/>
    <w:rsid w:val="00D52CDD"/>
    <w:rsid w:val="00D53232"/>
    <w:rsid w:val="00D53450"/>
    <w:rsid w:val="00D539E6"/>
    <w:rsid w:val="00D54533"/>
    <w:rsid w:val="00D5571B"/>
    <w:rsid w:val="00D5577E"/>
    <w:rsid w:val="00D562E9"/>
    <w:rsid w:val="00D56A62"/>
    <w:rsid w:val="00D56BEF"/>
    <w:rsid w:val="00D574BF"/>
    <w:rsid w:val="00D5790C"/>
    <w:rsid w:val="00D57FA2"/>
    <w:rsid w:val="00D57FFA"/>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5AA3"/>
    <w:rsid w:val="00D66089"/>
    <w:rsid w:val="00D66C19"/>
    <w:rsid w:val="00D66C2A"/>
    <w:rsid w:val="00D67BE8"/>
    <w:rsid w:val="00D70107"/>
    <w:rsid w:val="00D701D6"/>
    <w:rsid w:val="00D70B9C"/>
    <w:rsid w:val="00D710F8"/>
    <w:rsid w:val="00D7181F"/>
    <w:rsid w:val="00D719C9"/>
    <w:rsid w:val="00D72111"/>
    <w:rsid w:val="00D722D7"/>
    <w:rsid w:val="00D727C7"/>
    <w:rsid w:val="00D72B1D"/>
    <w:rsid w:val="00D72D63"/>
    <w:rsid w:val="00D7334A"/>
    <w:rsid w:val="00D734D1"/>
    <w:rsid w:val="00D74499"/>
    <w:rsid w:val="00D745B1"/>
    <w:rsid w:val="00D74C1B"/>
    <w:rsid w:val="00D74C4A"/>
    <w:rsid w:val="00D752A3"/>
    <w:rsid w:val="00D75898"/>
    <w:rsid w:val="00D75B47"/>
    <w:rsid w:val="00D76220"/>
    <w:rsid w:val="00D764D3"/>
    <w:rsid w:val="00D76B7F"/>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092"/>
    <w:rsid w:val="00D86772"/>
    <w:rsid w:val="00D86893"/>
    <w:rsid w:val="00D86E2A"/>
    <w:rsid w:val="00D86ED8"/>
    <w:rsid w:val="00D86F19"/>
    <w:rsid w:val="00D86F68"/>
    <w:rsid w:val="00D874DF"/>
    <w:rsid w:val="00D90057"/>
    <w:rsid w:val="00D90CD0"/>
    <w:rsid w:val="00D90D83"/>
    <w:rsid w:val="00D90FE5"/>
    <w:rsid w:val="00D912E5"/>
    <w:rsid w:val="00D91BED"/>
    <w:rsid w:val="00D91EAE"/>
    <w:rsid w:val="00D91F3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07B"/>
    <w:rsid w:val="00D966C9"/>
    <w:rsid w:val="00D96D5C"/>
    <w:rsid w:val="00D9725C"/>
    <w:rsid w:val="00D975EB"/>
    <w:rsid w:val="00D97EE0"/>
    <w:rsid w:val="00DA0591"/>
    <w:rsid w:val="00DA0E18"/>
    <w:rsid w:val="00DA1378"/>
    <w:rsid w:val="00DA1DAF"/>
    <w:rsid w:val="00DA1F25"/>
    <w:rsid w:val="00DA2572"/>
    <w:rsid w:val="00DA2642"/>
    <w:rsid w:val="00DA360D"/>
    <w:rsid w:val="00DA3695"/>
    <w:rsid w:val="00DA3EE9"/>
    <w:rsid w:val="00DA44F0"/>
    <w:rsid w:val="00DA4D0A"/>
    <w:rsid w:val="00DA510F"/>
    <w:rsid w:val="00DA5323"/>
    <w:rsid w:val="00DA5C7D"/>
    <w:rsid w:val="00DA5D65"/>
    <w:rsid w:val="00DA61C4"/>
    <w:rsid w:val="00DA6405"/>
    <w:rsid w:val="00DA6FA3"/>
    <w:rsid w:val="00DA71E3"/>
    <w:rsid w:val="00DA75E5"/>
    <w:rsid w:val="00DA79AE"/>
    <w:rsid w:val="00DA7B45"/>
    <w:rsid w:val="00DB0363"/>
    <w:rsid w:val="00DB08C6"/>
    <w:rsid w:val="00DB0A6C"/>
    <w:rsid w:val="00DB12FB"/>
    <w:rsid w:val="00DB1971"/>
    <w:rsid w:val="00DB1D8E"/>
    <w:rsid w:val="00DB221C"/>
    <w:rsid w:val="00DB301E"/>
    <w:rsid w:val="00DB335A"/>
    <w:rsid w:val="00DB351A"/>
    <w:rsid w:val="00DB3638"/>
    <w:rsid w:val="00DB39F0"/>
    <w:rsid w:val="00DB3A47"/>
    <w:rsid w:val="00DB3A51"/>
    <w:rsid w:val="00DB3D92"/>
    <w:rsid w:val="00DB43D5"/>
    <w:rsid w:val="00DB449C"/>
    <w:rsid w:val="00DB4513"/>
    <w:rsid w:val="00DB4547"/>
    <w:rsid w:val="00DB47E8"/>
    <w:rsid w:val="00DB4B88"/>
    <w:rsid w:val="00DB5E6E"/>
    <w:rsid w:val="00DB5ECC"/>
    <w:rsid w:val="00DB6D3F"/>
    <w:rsid w:val="00DB6ED3"/>
    <w:rsid w:val="00DB72AF"/>
    <w:rsid w:val="00DB73D0"/>
    <w:rsid w:val="00DB7730"/>
    <w:rsid w:val="00DB78CA"/>
    <w:rsid w:val="00DC0A03"/>
    <w:rsid w:val="00DC0CBA"/>
    <w:rsid w:val="00DC0F03"/>
    <w:rsid w:val="00DC1A8A"/>
    <w:rsid w:val="00DC1DB7"/>
    <w:rsid w:val="00DC1EB1"/>
    <w:rsid w:val="00DC20CE"/>
    <w:rsid w:val="00DC20E3"/>
    <w:rsid w:val="00DC222C"/>
    <w:rsid w:val="00DC248C"/>
    <w:rsid w:val="00DC2C6F"/>
    <w:rsid w:val="00DC2E63"/>
    <w:rsid w:val="00DC2F8C"/>
    <w:rsid w:val="00DC38E0"/>
    <w:rsid w:val="00DC3A03"/>
    <w:rsid w:val="00DC49AC"/>
    <w:rsid w:val="00DC4E5E"/>
    <w:rsid w:val="00DC5EC2"/>
    <w:rsid w:val="00DC6105"/>
    <w:rsid w:val="00DC61F5"/>
    <w:rsid w:val="00DC63D3"/>
    <w:rsid w:val="00DC63D7"/>
    <w:rsid w:val="00DC6AFB"/>
    <w:rsid w:val="00DC6DF0"/>
    <w:rsid w:val="00DC70C2"/>
    <w:rsid w:val="00DC7598"/>
    <w:rsid w:val="00DC7B54"/>
    <w:rsid w:val="00DC7C91"/>
    <w:rsid w:val="00DC7D84"/>
    <w:rsid w:val="00DD02EC"/>
    <w:rsid w:val="00DD07D2"/>
    <w:rsid w:val="00DD0F34"/>
    <w:rsid w:val="00DD11D0"/>
    <w:rsid w:val="00DD14BB"/>
    <w:rsid w:val="00DD16DB"/>
    <w:rsid w:val="00DD208B"/>
    <w:rsid w:val="00DD229E"/>
    <w:rsid w:val="00DD22D4"/>
    <w:rsid w:val="00DD2FF4"/>
    <w:rsid w:val="00DD30EC"/>
    <w:rsid w:val="00DD3289"/>
    <w:rsid w:val="00DD3C41"/>
    <w:rsid w:val="00DD3D8B"/>
    <w:rsid w:val="00DD4447"/>
    <w:rsid w:val="00DD4BDA"/>
    <w:rsid w:val="00DD4D8F"/>
    <w:rsid w:val="00DD4F04"/>
    <w:rsid w:val="00DD55E0"/>
    <w:rsid w:val="00DD5A52"/>
    <w:rsid w:val="00DD5AB9"/>
    <w:rsid w:val="00DD5C1E"/>
    <w:rsid w:val="00DD5FAA"/>
    <w:rsid w:val="00DD603D"/>
    <w:rsid w:val="00DD6A27"/>
    <w:rsid w:val="00DD6AC0"/>
    <w:rsid w:val="00DD6EBD"/>
    <w:rsid w:val="00DD72A9"/>
    <w:rsid w:val="00DD7E89"/>
    <w:rsid w:val="00DE04C4"/>
    <w:rsid w:val="00DE0D05"/>
    <w:rsid w:val="00DE1643"/>
    <w:rsid w:val="00DE1FBC"/>
    <w:rsid w:val="00DE22B5"/>
    <w:rsid w:val="00DE25C6"/>
    <w:rsid w:val="00DE26D0"/>
    <w:rsid w:val="00DE2878"/>
    <w:rsid w:val="00DE2B69"/>
    <w:rsid w:val="00DE3669"/>
    <w:rsid w:val="00DE3C97"/>
    <w:rsid w:val="00DE3DBB"/>
    <w:rsid w:val="00DE3F5B"/>
    <w:rsid w:val="00DE42EB"/>
    <w:rsid w:val="00DE4383"/>
    <w:rsid w:val="00DE46AC"/>
    <w:rsid w:val="00DE4AF9"/>
    <w:rsid w:val="00DE4B4F"/>
    <w:rsid w:val="00DE544A"/>
    <w:rsid w:val="00DE56D7"/>
    <w:rsid w:val="00DE63A8"/>
    <w:rsid w:val="00DE719E"/>
    <w:rsid w:val="00DE77F5"/>
    <w:rsid w:val="00DE7C0D"/>
    <w:rsid w:val="00DE7C46"/>
    <w:rsid w:val="00DF0205"/>
    <w:rsid w:val="00DF10DF"/>
    <w:rsid w:val="00DF11BA"/>
    <w:rsid w:val="00DF1553"/>
    <w:rsid w:val="00DF192B"/>
    <w:rsid w:val="00DF1A7A"/>
    <w:rsid w:val="00DF247E"/>
    <w:rsid w:val="00DF27B9"/>
    <w:rsid w:val="00DF2800"/>
    <w:rsid w:val="00DF2A2A"/>
    <w:rsid w:val="00DF34FE"/>
    <w:rsid w:val="00DF42AF"/>
    <w:rsid w:val="00DF4D29"/>
    <w:rsid w:val="00DF58FC"/>
    <w:rsid w:val="00DF5939"/>
    <w:rsid w:val="00DF5E4B"/>
    <w:rsid w:val="00DF5F30"/>
    <w:rsid w:val="00DF6A1B"/>
    <w:rsid w:val="00DF6BE6"/>
    <w:rsid w:val="00DF6CD2"/>
    <w:rsid w:val="00DF70CE"/>
    <w:rsid w:val="00DF737B"/>
    <w:rsid w:val="00DF747F"/>
    <w:rsid w:val="00DF7482"/>
    <w:rsid w:val="00DF777C"/>
    <w:rsid w:val="00DF7ED2"/>
    <w:rsid w:val="00E0039C"/>
    <w:rsid w:val="00E00573"/>
    <w:rsid w:val="00E00AC0"/>
    <w:rsid w:val="00E00C50"/>
    <w:rsid w:val="00E018D7"/>
    <w:rsid w:val="00E024D2"/>
    <w:rsid w:val="00E02CD7"/>
    <w:rsid w:val="00E03203"/>
    <w:rsid w:val="00E03EBD"/>
    <w:rsid w:val="00E04778"/>
    <w:rsid w:val="00E04A46"/>
    <w:rsid w:val="00E04F40"/>
    <w:rsid w:val="00E05286"/>
    <w:rsid w:val="00E053E3"/>
    <w:rsid w:val="00E0576C"/>
    <w:rsid w:val="00E05CAD"/>
    <w:rsid w:val="00E06FAA"/>
    <w:rsid w:val="00E06FAC"/>
    <w:rsid w:val="00E06FDE"/>
    <w:rsid w:val="00E074BE"/>
    <w:rsid w:val="00E07EDB"/>
    <w:rsid w:val="00E100B8"/>
    <w:rsid w:val="00E1030F"/>
    <w:rsid w:val="00E10F0B"/>
    <w:rsid w:val="00E11194"/>
    <w:rsid w:val="00E11538"/>
    <w:rsid w:val="00E11788"/>
    <w:rsid w:val="00E11882"/>
    <w:rsid w:val="00E13276"/>
    <w:rsid w:val="00E1359E"/>
    <w:rsid w:val="00E1361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554"/>
    <w:rsid w:val="00E176EA"/>
    <w:rsid w:val="00E17BC3"/>
    <w:rsid w:val="00E200D3"/>
    <w:rsid w:val="00E2038D"/>
    <w:rsid w:val="00E212E9"/>
    <w:rsid w:val="00E21526"/>
    <w:rsid w:val="00E21B33"/>
    <w:rsid w:val="00E21B87"/>
    <w:rsid w:val="00E21C33"/>
    <w:rsid w:val="00E240A4"/>
    <w:rsid w:val="00E24280"/>
    <w:rsid w:val="00E24656"/>
    <w:rsid w:val="00E248E8"/>
    <w:rsid w:val="00E251EC"/>
    <w:rsid w:val="00E257A7"/>
    <w:rsid w:val="00E258BF"/>
    <w:rsid w:val="00E25CB9"/>
    <w:rsid w:val="00E26244"/>
    <w:rsid w:val="00E269C3"/>
    <w:rsid w:val="00E26DB9"/>
    <w:rsid w:val="00E27222"/>
    <w:rsid w:val="00E272EF"/>
    <w:rsid w:val="00E27C7A"/>
    <w:rsid w:val="00E27E57"/>
    <w:rsid w:val="00E27FC2"/>
    <w:rsid w:val="00E302BA"/>
    <w:rsid w:val="00E3051C"/>
    <w:rsid w:val="00E30565"/>
    <w:rsid w:val="00E308C5"/>
    <w:rsid w:val="00E30BDE"/>
    <w:rsid w:val="00E30C0D"/>
    <w:rsid w:val="00E31280"/>
    <w:rsid w:val="00E31F13"/>
    <w:rsid w:val="00E32470"/>
    <w:rsid w:val="00E32958"/>
    <w:rsid w:val="00E329BB"/>
    <w:rsid w:val="00E32A3F"/>
    <w:rsid w:val="00E32AE7"/>
    <w:rsid w:val="00E32DE4"/>
    <w:rsid w:val="00E32E9C"/>
    <w:rsid w:val="00E334E0"/>
    <w:rsid w:val="00E33B84"/>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1DD4"/>
    <w:rsid w:val="00E42E87"/>
    <w:rsid w:val="00E439DA"/>
    <w:rsid w:val="00E43B5F"/>
    <w:rsid w:val="00E43E77"/>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47DFF"/>
    <w:rsid w:val="00E5019B"/>
    <w:rsid w:val="00E5039C"/>
    <w:rsid w:val="00E506A0"/>
    <w:rsid w:val="00E51205"/>
    <w:rsid w:val="00E51AFB"/>
    <w:rsid w:val="00E51CE8"/>
    <w:rsid w:val="00E51E73"/>
    <w:rsid w:val="00E51F46"/>
    <w:rsid w:val="00E521EF"/>
    <w:rsid w:val="00E52365"/>
    <w:rsid w:val="00E524D6"/>
    <w:rsid w:val="00E52713"/>
    <w:rsid w:val="00E52EC8"/>
    <w:rsid w:val="00E52EF0"/>
    <w:rsid w:val="00E52F81"/>
    <w:rsid w:val="00E53D4F"/>
    <w:rsid w:val="00E54408"/>
    <w:rsid w:val="00E54D5E"/>
    <w:rsid w:val="00E54DD9"/>
    <w:rsid w:val="00E55AD2"/>
    <w:rsid w:val="00E55C65"/>
    <w:rsid w:val="00E55F55"/>
    <w:rsid w:val="00E56570"/>
    <w:rsid w:val="00E57BAF"/>
    <w:rsid w:val="00E60E21"/>
    <w:rsid w:val="00E62033"/>
    <w:rsid w:val="00E62108"/>
    <w:rsid w:val="00E62369"/>
    <w:rsid w:val="00E626CB"/>
    <w:rsid w:val="00E62B73"/>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4DA"/>
    <w:rsid w:val="00E7166B"/>
    <w:rsid w:val="00E71E56"/>
    <w:rsid w:val="00E723A7"/>
    <w:rsid w:val="00E73032"/>
    <w:rsid w:val="00E7338E"/>
    <w:rsid w:val="00E73EAD"/>
    <w:rsid w:val="00E74212"/>
    <w:rsid w:val="00E744E6"/>
    <w:rsid w:val="00E748A5"/>
    <w:rsid w:val="00E748A8"/>
    <w:rsid w:val="00E7499C"/>
    <w:rsid w:val="00E74DCB"/>
    <w:rsid w:val="00E75CA5"/>
    <w:rsid w:val="00E761D9"/>
    <w:rsid w:val="00E763D5"/>
    <w:rsid w:val="00E7679C"/>
    <w:rsid w:val="00E769F7"/>
    <w:rsid w:val="00E76A94"/>
    <w:rsid w:val="00E76C23"/>
    <w:rsid w:val="00E76DAC"/>
    <w:rsid w:val="00E76E39"/>
    <w:rsid w:val="00E771E1"/>
    <w:rsid w:val="00E7723E"/>
    <w:rsid w:val="00E77491"/>
    <w:rsid w:val="00E77548"/>
    <w:rsid w:val="00E77EDE"/>
    <w:rsid w:val="00E80128"/>
    <w:rsid w:val="00E805E0"/>
    <w:rsid w:val="00E807DC"/>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5E06"/>
    <w:rsid w:val="00E8684F"/>
    <w:rsid w:val="00E8688E"/>
    <w:rsid w:val="00E87980"/>
    <w:rsid w:val="00E87A05"/>
    <w:rsid w:val="00E905F6"/>
    <w:rsid w:val="00E9069B"/>
    <w:rsid w:val="00E90B16"/>
    <w:rsid w:val="00E91065"/>
    <w:rsid w:val="00E9189C"/>
    <w:rsid w:val="00E91916"/>
    <w:rsid w:val="00E91B8A"/>
    <w:rsid w:val="00E91C1D"/>
    <w:rsid w:val="00E925A5"/>
    <w:rsid w:val="00E92853"/>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735"/>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043"/>
    <w:rsid w:val="00EB1743"/>
    <w:rsid w:val="00EB19F9"/>
    <w:rsid w:val="00EB241D"/>
    <w:rsid w:val="00EB28A3"/>
    <w:rsid w:val="00EB2B64"/>
    <w:rsid w:val="00EB2D87"/>
    <w:rsid w:val="00EB2E14"/>
    <w:rsid w:val="00EB2EF8"/>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4688"/>
    <w:rsid w:val="00EC5328"/>
    <w:rsid w:val="00EC55BB"/>
    <w:rsid w:val="00EC5AB8"/>
    <w:rsid w:val="00EC5DC1"/>
    <w:rsid w:val="00EC5E19"/>
    <w:rsid w:val="00EC5F57"/>
    <w:rsid w:val="00EC66D8"/>
    <w:rsid w:val="00EC67C5"/>
    <w:rsid w:val="00EC6A0E"/>
    <w:rsid w:val="00EC71DA"/>
    <w:rsid w:val="00EC75AE"/>
    <w:rsid w:val="00EC79AD"/>
    <w:rsid w:val="00EC7DB7"/>
    <w:rsid w:val="00EC7DDF"/>
    <w:rsid w:val="00ED0464"/>
    <w:rsid w:val="00ED058D"/>
    <w:rsid w:val="00ED0A88"/>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CBC"/>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B44"/>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2D28"/>
    <w:rsid w:val="00EF32EE"/>
    <w:rsid w:val="00EF36C6"/>
    <w:rsid w:val="00EF38FF"/>
    <w:rsid w:val="00EF4108"/>
    <w:rsid w:val="00EF43A6"/>
    <w:rsid w:val="00EF4494"/>
    <w:rsid w:val="00EF44AC"/>
    <w:rsid w:val="00EF45DA"/>
    <w:rsid w:val="00EF45DD"/>
    <w:rsid w:val="00EF4694"/>
    <w:rsid w:val="00EF4A10"/>
    <w:rsid w:val="00EF4CFF"/>
    <w:rsid w:val="00EF51F9"/>
    <w:rsid w:val="00EF5E46"/>
    <w:rsid w:val="00EF5FE4"/>
    <w:rsid w:val="00EF6523"/>
    <w:rsid w:val="00EF69F9"/>
    <w:rsid w:val="00EF7502"/>
    <w:rsid w:val="00EF773B"/>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082"/>
    <w:rsid w:val="00F10410"/>
    <w:rsid w:val="00F107B0"/>
    <w:rsid w:val="00F107BA"/>
    <w:rsid w:val="00F10E9A"/>
    <w:rsid w:val="00F113C1"/>
    <w:rsid w:val="00F11660"/>
    <w:rsid w:val="00F11CCC"/>
    <w:rsid w:val="00F11D06"/>
    <w:rsid w:val="00F11E56"/>
    <w:rsid w:val="00F11EFC"/>
    <w:rsid w:val="00F12765"/>
    <w:rsid w:val="00F129F0"/>
    <w:rsid w:val="00F12B76"/>
    <w:rsid w:val="00F12F14"/>
    <w:rsid w:val="00F137C1"/>
    <w:rsid w:val="00F13E11"/>
    <w:rsid w:val="00F143DA"/>
    <w:rsid w:val="00F145D8"/>
    <w:rsid w:val="00F14A1A"/>
    <w:rsid w:val="00F14A69"/>
    <w:rsid w:val="00F154C1"/>
    <w:rsid w:val="00F15774"/>
    <w:rsid w:val="00F16236"/>
    <w:rsid w:val="00F162CB"/>
    <w:rsid w:val="00F166FD"/>
    <w:rsid w:val="00F169DD"/>
    <w:rsid w:val="00F17208"/>
    <w:rsid w:val="00F17318"/>
    <w:rsid w:val="00F174DB"/>
    <w:rsid w:val="00F1798E"/>
    <w:rsid w:val="00F17E89"/>
    <w:rsid w:val="00F20815"/>
    <w:rsid w:val="00F2095E"/>
    <w:rsid w:val="00F21801"/>
    <w:rsid w:val="00F22353"/>
    <w:rsid w:val="00F22E1E"/>
    <w:rsid w:val="00F23D56"/>
    <w:rsid w:val="00F23E98"/>
    <w:rsid w:val="00F24293"/>
    <w:rsid w:val="00F24987"/>
    <w:rsid w:val="00F24E08"/>
    <w:rsid w:val="00F2509A"/>
    <w:rsid w:val="00F252FE"/>
    <w:rsid w:val="00F271E2"/>
    <w:rsid w:val="00F274EE"/>
    <w:rsid w:val="00F27706"/>
    <w:rsid w:val="00F279BA"/>
    <w:rsid w:val="00F27AF8"/>
    <w:rsid w:val="00F27B45"/>
    <w:rsid w:val="00F27DFB"/>
    <w:rsid w:val="00F305F1"/>
    <w:rsid w:val="00F306D6"/>
    <w:rsid w:val="00F310E6"/>
    <w:rsid w:val="00F3182D"/>
    <w:rsid w:val="00F320B0"/>
    <w:rsid w:val="00F326B2"/>
    <w:rsid w:val="00F32B07"/>
    <w:rsid w:val="00F331E0"/>
    <w:rsid w:val="00F33C2E"/>
    <w:rsid w:val="00F33E02"/>
    <w:rsid w:val="00F341DA"/>
    <w:rsid w:val="00F357EE"/>
    <w:rsid w:val="00F360E9"/>
    <w:rsid w:val="00F3627B"/>
    <w:rsid w:val="00F365CE"/>
    <w:rsid w:val="00F366E7"/>
    <w:rsid w:val="00F3777C"/>
    <w:rsid w:val="00F37A29"/>
    <w:rsid w:val="00F40AB0"/>
    <w:rsid w:val="00F41DEF"/>
    <w:rsid w:val="00F41F9C"/>
    <w:rsid w:val="00F4254A"/>
    <w:rsid w:val="00F429B6"/>
    <w:rsid w:val="00F42DFF"/>
    <w:rsid w:val="00F436DB"/>
    <w:rsid w:val="00F4498F"/>
    <w:rsid w:val="00F44F4F"/>
    <w:rsid w:val="00F45040"/>
    <w:rsid w:val="00F45117"/>
    <w:rsid w:val="00F45732"/>
    <w:rsid w:val="00F45B7D"/>
    <w:rsid w:val="00F45C8E"/>
    <w:rsid w:val="00F45F27"/>
    <w:rsid w:val="00F4721B"/>
    <w:rsid w:val="00F4767F"/>
    <w:rsid w:val="00F47F85"/>
    <w:rsid w:val="00F505D7"/>
    <w:rsid w:val="00F5118B"/>
    <w:rsid w:val="00F514B0"/>
    <w:rsid w:val="00F51C7C"/>
    <w:rsid w:val="00F520BC"/>
    <w:rsid w:val="00F523CA"/>
    <w:rsid w:val="00F52416"/>
    <w:rsid w:val="00F526AA"/>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57D5E"/>
    <w:rsid w:val="00F57FE1"/>
    <w:rsid w:val="00F60014"/>
    <w:rsid w:val="00F6061D"/>
    <w:rsid w:val="00F60A52"/>
    <w:rsid w:val="00F6171B"/>
    <w:rsid w:val="00F6202E"/>
    <w:rsid w:val="00F625CD"/>
    <w:rsid w:val="00F6264A"/>
    <w:rsid w:val="00F62C49"/>
    <w:rsid w:val="00F62FA4"/>
    <w:rsid w:val="00F63549"/>
    <w:rsid w:val="00F63579"/>
    <w:rsid w:val="00F63F2D"/>
    <w:rsid w:val="00F63F35"/>
    <w:rsid w:val="00F647DE"/>
    <w:rsid w:val="00F64FB2"/>
    <w:rsid w:val="00F64FE7"/>
    <w:rsid w:val="00F65320"/>
    <w:rsid w:val="00F65D8D"/>
    <w:rsid w:val="00F66123"/>
    <w:rsid w:val="00F6623A"/>
    <w:rsid w:val="00F66527"/>
    <w:rsid w:val="00F665FA"/>
    <w:rsid w:val="00F66A34"/>
    <w:rsid w:val="00F66D98"/>
    <w:rsid w:val="00F67B3D"/>
    <w:rsid w:val="00F67EE9"/>
    <w:rsid w:val="00F7026B"/>
    <w:rsid w:val="00F7039A"/>
    <w:rsid w:val="00F709D9"/>
    <w:rsid w:val="00F70F0D"/>
    <w:rsid w:val="00F71463"/>
    <w:rsid w:val="00F71590"/>
    <w:rsid w:val="00F719CA"/>
    <w:rsid w:val="00F71A8C"/>
    <w:rsid w:val="00F71D89"/>
    <w:rsid w:val="00F72156"/>
    <w:rsid w:val="00F72BAF"/>
    <w:rsid w:val="00F731E1"/>
    <w:rsid w:val="00F73577"/>
    <w:rsid w:val="00F73782"/>
    <w:rsid w:val="00F73F23"/>
    <w:rsid w:val="00F744C7"/>
    <w:rsid w:val="00F747CF"/>
    <w:rsid w:val="00F74EB5"/>
    <w:rsid w:val="00F74EFC"/>
    <w:rsid w:val="00F76493"/>
    <w:rsid w:val="00F76C9A"/>
    <w:rsid w:val="00F77613"/>
    <w:rsid w:val="00F77622"/>
    <w:rsid w:val="00F779B8"/>
    <w:rsid w:val="00F77C84"/>
    <w:rsid w:val="00F803D4"/>
    <w:rsid w:val="00F80605"/>
    <w:rsid w:val="00F809EA"/>
    <w:rsid w:val="00F80DB5"/>
    <w:rsid w:val="00F80F3C"/>
    <w:rsid w:val="00F81FCF"/>
    <w:rsid w:val="00F822E1"/>
    <w:rsid w:val="00F82BD3"/>
    <w:rsid w:val="00F8305A"/>
    <w:rsid w:val="00F83B6E"/>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26F"/>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97A8B"/>
    <w:rsid w:val="00FA0072"/>
    <w:rsid w:val="00FA030D"/>
    <w:rsid w:val="00FA042F"/>
    <w:rsid w:val="00FA09BD"/>
    <w:rsid w:val="00FA0FD4"/>
    <w:rsid w:val="00FA1E4D"/>
    <w:rsid w:val="00FA24C0"/>
    <w:rsid w:val="00FA2BE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D8F"/>
    <w:rsid w:val="00FA6E7F"/>
    <w:rsid w:val="00FA6F24"/>
    <w:rsid w:val="00FA7114"/>
    <w:rsid w:val="00FA7302"/>
    <w:rsid w:val="00FA756C"/>
    <w:rsid w:val="00FA7DCB"/>
    <w:rsid w:val="00FA7F43"/>
    <w:rsid w:val="00FA7FE5"/>
    <w:rsid w:val="00FB0442"/>
    <w:rsid w:val="00FB0AA8"/>
    <w:rsid w:val="00FB0CB7"/>
    <w:rsid w:val="00FB0F3B"/>
    <w:rsid w:val="00FB1451"/>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0F8"/>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62"/>
    <w:rsid w:val="00FC7EC4"/>
    <w:rsid w:val="00FD0362"/>
    <w:rsid w:val="00FD0411"/>
    <w:rsid w:val="00FD06C1"/>
    <w:rsid w:val="00FD09E1"/>
    <w:rsid w:val="00FD0A05"/>
    <w:rsid w:val="00FD132D"/>
    <w:rsid w:val="00FD175D"/>
    <w:rsid w:val="00FD2128"/>
    <w:rsid w:val="00FD27CB"/>
    <w:rsid w:val="00FD37FF"/>
    <w:rsid w:val="00FD3CFA"/>
    <w:rsid w:val="00FD3F68"/>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3328"/>
    <w:rsid w:val="00FE39E5"/>
    <w:rsid w:val="00FE4CD0"/>
    <w:rsid w:val="00FE517B"/>
    <w:rsid w:val="00FE5491"/>
    <w:rsid w:val="00FE559A"/>
    <w:rsid w:val="00FE5CE0"/>
    <w:rsid w:val="00FE68F6"/>
    <w:rsid w:val="00FE6B28"/>
    <w:rsid w:val="00FE6E07"/>
    <w:rsid w:val="00FE6F2E"/>
    <w:rsid w:val="00FE708F"/>
    <w:rsid w:val="00FE78AD"/>
    <w:rsid w:val="00FE7B8E"/>
    <w:rsid w:val="00FE7C7C"/>
    <w:rsid w:val="00FF024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5AD"/>
    <w:rsid w:val="00FF73A6"/>
    <w:rsid w:val="00FF74A8"/>
    <w:rsid w:val="00FF76A8"/>
    <w:rsid w:val="00FF789A"/>
    <w:rsid w:val="00FF789C"/>
    <w:rsid w:val="00FF7E3B"/>
    <w:rsid w:val="00FF7F32"/>
    <w:rsid w:val="0105D4AB"/>
    <w:rsid w:val="01CF0F87"/>
    <w:rsid w:val="06EFF1E4"/>
    <w:rsid w:val="0792F314"/>
    <w:rsid w:val="0A1A8111"/>
    <w:rsid w:val="0E072D09"/>
    <w:rsid w:val="1035D4ED"/>
    <w:rsid w:val="12CD86BB"/>
    <w:rsid w:val="144AD2CC"/>
    <w:rsid w:val="15ADEE61"/>
    <w:rsid w:val="15BC25C7"/>
    <w:rsid w:val="16D1BBBC"/>
    <w:rsid w:val="17C94B3E"/>
    <w:rsid w:val="19E5CB94"/>
    <w:rsid w:val="26571209"/>
    <w:rsid w:val="28954DA6"/>
    <w:rsid w:val="2AE93897"/>
    <w:rsid w:val="2B4C71B4"/>
    <w:rsid w:val="2D0A3676"/>
    <w:rsid w:val="2D801FD6"/>
    <w:rsid w:val="2DC94066"/>
    <w:rsid w:val="42094ED9"/>
    <w:rsid w:val="4593B001"/>
    <w:rsid w:val="45DBECAD"/>
    <w:rsid w:val="56B0FE8D"/>
    <w:rsid w:val="56EE4BDF"/>
    <w:rsid w:val="5A81E0AF"/>
    <w:rsid w:val="5DE2063A"/>
    <w:rsid w:val="6332A66E"/>
    <w:rsid w:val="67167C3A"/>
    <w:rsid w:val="69F1F06E"/>
    <w:rsid w:val="6A0AD366"/>
    <w:rsid w:val="6AB63ABA"/>
    <w:rsid w:val="6DE5FA28"/>
    <w:rsid w:val="79557799"/>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D2B0FFF"/>
  <w15:chartTrackingRefBased/>
  <w15:docId w15:val="{c457c550-41f0-4c75-baae-9dc55c8debe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F1A47"/>
    <w:pPr>
      <w:spacing w:after="160" w:line="259" w:lineRule="auto"/>
    </w:pPr>
    <w:rPr>
      <w:rFonts w:asciiTheme="minorHAnsi" w:hAnsiTheme="minorHAnsi" w:eastAsia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color="auto" w:sz="0" w:space="0"/>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rsid w:val="00AF1A47"/>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AF1A47"/>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styleId="TAH" w:customStyle="1">
    <w:name w:val="TAH"/>
    <w:basedOn w:val="TAC"/>
    <w:link w:val="TAHCar"/>
    <w:qFormat/>
    <w:rsid w:val="00DB3A47"/>
    <w:rPr>
      <w:b/>
    </w:rPr>
  </w:style>
  <w:style w:type="paragraph" w:styleId="TAC" w:customStyle="1">
    <w:name w:val="TAC"/>
    <w:basedOn w:val="TAL"/>
    <w:link w:val="TACChar"/>
    <w:qFormat/>
    <w:rsid w:val="00DB3A47"/>
    <w:pPr>
      <w:jc w:val="center"/>
    </w:pPr>
  </w:style>
  <w:style w:type="paragraph" w:styleId="TAL" w:customStyle="1">
    <w:name w:val="TAL"/>
    <w:basedOn w:val="Normal"/>
    <w:link w:val="TALChar"/>
    <w:rsid w:val="00DB3A47"/>
    <w:pPr>
      <w:keepNext/>
      <w:keepLines/>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link w:val="THChar"/>
    <w:qFormat/>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NW" w:customStyle="1">
    <w:name w:val="NW"/>
    <w:basedOn w:val="NO"/>
    <w:rsid w:val="00DB3A47"/>
  </w:style>
  <w:style w:type="paragraph" w:styleId="EW" w:customStyle="1">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pPr>
    <w:rPr>
      <w:rFonts w:ascii="Arial" w:hAnsi="Arial"/>
      <w:sz w:val="18"/>
    </w:rPr>
  </w:style>
  <w:style w:type="paragraph" w:styleId="PL" w:customStyle="1">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qFormat/>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styleId="00BodyText" w:customStyle="1">
    <w:name w:val="00 BodyText"/>
    <w:basedOn w:val="Normal"/>
    <w:rsid w:val="00DB3A47"/>
    <w:pPr>
      <w:spacing w:after="220"/>
    </w:pPr>
    <w:rPr>
      <w:rFonts w:ascii="Arial" w:hAnsi="Arial"/>
    </w:rPr>
  </w:style>
  <w:style w:type="paragraph" w:styleId="11BodyText" w:customStyle="1">
    <w:name w:val="11 BodyText"/>
    <w:basedOn w:val="Normal"/>
    <w:rsid w:val="00DB3A47"/>
    <w:pPr>
      <w:spacing w:after="220"/>
      <w:ind w:left="1298"/>
    </w:pPr>
    <w:rPr>
      <w:rFonts w:ascii="Arial" w:hAnsi="Arial"/>
    </w:rPr>
  </w:style>
  <w:style w:type="paragraph" w:styleId="B6" w:customStyle="1">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ind w:left="1622" w:hanging="363"/>
    </w:pPr>
    <w:rPr>
      <w:rFonts w:ascii="Arial" w:hAnsi="Arial" w:eastAsia="MS Mincho"/>
      <w:szCs w:val="24"/>
      <w:lang w:val="x-none"/>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rPr>
      <w:rFonts w:ascii="Arial" w:hAnsi="Arial" w:eastAsia="MS Mincho"/>
      <w:i/>
      <w:sz w:val="16"/>
      <w:szCs w:val="24"/>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1"/>
      </w:numPr>
      <w:tabs>
        <w:tab w:val="clear" w:pos="1622"/>
      </w:tabs>
    </w:pPr>
    <w:rPr>
      <w:lang w:val="en-GB"/>
    </w:rPr>
  </w:style>
  <w:style w:type="character" w:styleId="ComeBackCharChar" w:customStyle="1">
    <w:name w:val="ComeBack Char Char"/>
    <w:link w:val="ComeBack"/>
    <w:rsid w:val="00C50DF6"/>
    <w:rPr>
      <w:rFonts w:ascii="Arial" w:hAnsi="Arial" w:eastAsia="MS Mincho" w:cstheme="minorBidi"/>
      <w:sz w:val="22"/>
      <w:szCs w:val="24"/>
      <w:lang w:val="en-GB" w:eastAsia="en-US"/>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snapToGrid w:val="0"/>
      <w:ind w:firstLine="216"/>
    </w:pPr>
    <w:rPr>
      <w:rFonts w:ascii="Arial" w:hAnsi="Arial"/>
      <w:color w:val="0000FF"/>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paragraph" w:styleId="references" w:customStyle="1">
    <w:name w:val="references"/>
    <w:rsid w:val="003D2EB2"/>
    <w:pPr>
      <w:numPr>
        <w:numId w:val="2"/>
      </w:numPr>
      <w:spacing w:after="50" w:line="180" w:lineRule="exact"/>
      <w:jc w:val="both"/>
    </w:pPr>
    <w:rPr>
      <w:rFonts w:ascii="Times New Roman" w:hAnsi="Times New Roman" w:eastAsia="MS Mincho"/>
      <w:noProof/>
      <w:sz w:val="16"/>
      <w:szCs w:val="16"/>
      <w:lang w:val="en-US" w:eastAsia="en-US"/>
    </w:rPr>
  </w:style>
  <w:style w:type="character" w:styleId="CommentTextChar" w:customStyle="1">
    <w:name w:val="Comment Text Char"/>
    <w:link w:val="CommentText"/>
    <w:qFormat/>
    <w:rsid w:val="008579DF"/>
    <w:rPr>
      <w:rFonts w:ascii="Times New Roman" w:hAnsi="Times New Roman" w:eastAsia="MS Mincho"/>
      <w:lang w:val="en-GB"/>
    </w:rPr>
  </w:style>
  <w:style w:type="paragraph" w:styleId="Default" w:customStyle="1">
    <w:name w:val="Default"/>
    <w:rsid w:val="006F12A9"/>
    <w:pPr>
      <w:autoSpaceDE w:val="0"/>
      <w:autoSpaceDN w:val="0"/>
      <w:adjustRightInd w:val="0"/>
    </w:pPr>
    <w:rPr>
      <w:rFonts w:ascii="Optima" w:hAnsi="Optima" w:eastAsia="Times New Roman" w:cs="Optima"/>
      <w:color w:val="000000"/>
      <w:sz w:val="24"/>
      <w:szCs w:val="24"/>
      <w:lang w:val="en-US" w:eastAsia="zh-CN"/>
    </w:rPr>
  </w:style>
  <w:style w:type="character" w:styleId="Heading1Char" w:customStyle="1">
    <w:name w:val="Heading 1 Char"/>
    <w:aliases w:val="H1 Char,h1 Char,Heading 1 3GPP Char"/>
    <w:link w:val="Heading1"/>
    <w:uiPriority w:val="9"/>
    <w:rsid w:val="0032713B"/>
    <w:rPr>
      <w:rFonts w:ascii="Arial" w:hAnsi="Arial"/>
      <w:sz w:val="36"/>
      <w:lang w:val="en-GB" w:eastAsia="en-US"/>
    </w:rPr>
  </w:style>
  <w:style w:type="paragraph" w:styleId="StyleJustifiedAfter0ptLinespacingsingle" w:customStyle="1">
    <w:name w:val="Style Justified After:  0 pt Line spacing:  single"/>
    <w:basedOn w:val="Normal"/>
    <w:rsid w:val="00F96885"/>
    <w:rPr>
      <w:szCs w:val="20"/>
    </w:r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szCs w:val="20"/>
    </w:rPr>
  </w:style>
  <w:style w:type="character" w:styleId="BodyTextChar" w:customStyle="1">
    <w:name w:val="Body Text Char"/>
    <w:basedOn w:val="DefaultParagraphFont"/>
    <w:link w:val="BodyText"/>
    <w:rsid w:val="00C12401"/>
    <w:rPr>
      <w:rFonts w:ascii="Times New Roman" w:hAnsi="Times New Roman"/>
      <w:lang w:val="en-GB" w:eastAsia="en-US"/>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hAnsiTheme="minorHAnsi" w:eastAsiaTheme="minorHAnsi" w:cstheme="minorBidi"/>
      <w:sz w:val="22"/>
      <w:szCs w:val="22"/>
      <w:lang w:val="en-US" w:eastAsia="en-US"/>
    </w:rPr>
  </w:style>
  <w:style w:type="character" w:styleId="PLChar" w:customStyle="1">
    <w:name w:val="PL Char"/>
    <w:link w:val="PL"/>
    <w:qFormat/>
    <w:locked/>
    <w:rsid w:val="00A04873"/>
    <w:rPr>
      <w:rFonts w:ascii="Courier New" w:hAnsi="Courier New"/>
      <w:noProof/>
      <w:sz w:val="16"/>
      <w:lang w:val="en-US" w:eastAsia="en-US"/>
    </w:rPr>
  </w:style>
  <w:style w:type="character" w:styleId="THChar" w:customStyle="1">
    <w:name w:val="TH Char"/>
    <w:link w:val="TH"/>
    <w:qFormat/>
    <w:rsid w:val="00392692"/>
    <w:rPr>
      <w:rFonts w:ascii="Arial" w:hAnsi="Arial" w:eastAsiaTheme="minorHAnsi" w:cstheme="minorBidi"/>
      <w:b/>
      <w:sz w:val="22"/>
      <w:szCs w:val="22"/>
      <w:lang w:val="en-US" w:eastAsia="en-US"/>
    </w:rPr>
  </w:style>
  <w:style w:type="character" w:styleId="TACChar" w:customStyle="1">
    <w:name w:val="TAC Char"/>
    <w:link w:val="TAC"/>
    <w:qFormat/>
    <w:locked/>
    <w:rsid w:val="00392692"/>
    <w:rPr>
      <w:rFonts w:ascii="Arial" w:hAnsi="Arial" w:eastAsiaTheme="minorHAnsi" w:cstheme="minorBidi"/>
      <w:sz w:val="18"/>
      <w:szCs w:val="22"/>
      <w:lang w:val="en-US" w:eastAsia="en-US"/>
    </w:rPr>
  </w:style>
  <w:style w:type="character" w:styleId="TAHCar" w:customStyle="1">
    <w:name w:val="TAH Car"/>
    <w:link w:val="TAH"/>
    <w:qFormat/>
    <w:rsid w:val="00392692"/>
    <w:rPr>
      <w:rFonts w:ascii="Arial" w:hAnsi="Arial" w:eastAsiaTheme="minorHAnsi" w:cstheme="minorBidi"/>
      <w:b/>
      <w:sz w:val="18"/>
      <w:szCs w:val="22"/>
      <w:lang w:val="en-US" w:eastAsia="en-US"/>
    </w:rPr>
  </w:style>
  <w:style w:type="character" w:styleId="B10" w:customStyle="1">
    <w:name w:val="B1 (文字)"/>
    <w:qFormat/>
    <w:locked/>
    <w:rsid w:val="001C6C1C"/>
    <w:rPr>
      <w:rFonts w:ascii="Times New Roman" w:hAnsi="Times New Roman"/>
      <w:lang w:val="en-GB" w:eastAsia="en-US"/>
    </w:rPr>
  </w:style>
  <w:style w:type="character" w:styleId="B1Zchn" w:customStyle="1">
    <w:name w:val="B1 Zchn"/>
    <w:rsid w:val="00A22CBF"/>
    <w:rPr>
      <w:lang w:eastAsia="en-US"/>
    </w:rPr>
  </w:style>
  <w:style w:type="character" w:styleId="HeaderChar" w:customStyle="1">
    <w:name w:val="Header Char"/>
    <w:aliases w:val="header odd Char"/>
    <w:link w:val="Header"/>
    <w:rsid w:val="00EA23A7"/>
    <w:rPr>
      <w:rFonts w:ascii="Arial" w:hAnsi="Arial"/>
      <w:b/>
      <w:noProof/>
      <w:sz w:val="18"/>
      <w:lang w:val="en-US" w:eastAsia="en-US"/>
    </w:rPr>
  </w:style>
  <w:style w:type="paragraph" w:styleId="bullet" w:customStyle="1">
    <w:name w:val="bullet"/>
    <w:basedOn w:val="ListParagraph"/>
    <w:link w:val="bulletChar"/>
    <w:qFormat/>
    <w:rsid w:val="00371FD1"/>
    <w:pPr>
      <w:numPr>
        <w:numId w:val="17"/>
      </w:numPr>
      <w:spacing w:after="60"/>
      <w:ind w:left="720"/>
    </w:pPr>
    <w:rPr>
      <w:rFonts w:eastAsia="Times New Roman" w:cs="Times New Roman"/>
      <w:szCs w:val="24"/>
      <w:lang w:val="en-GB"/>
    </w:rPr>
  </w:style>
  <w:style w:type="character" w:styleId="bulletChar" w:customStyle="1">
    <w:name w:val="bullet Char"/>
    <w:link w:val="bullet"/>
    <w:rsid w:val="00371FD1"/>
    <w:rPr>
      <w:rFonts w:ascii="Times New Roman" w:hAnsi="Times New Roman" w:eastAsia="Times New Roman"/>
      <w:kern w:val="2"/>
      <w:szCs w:val="24"/>
      <w:lang w:val="en-GB" w:eastAsia="en-US"/>
    </w:rPr>
  </w:style>
  <w:style w:type="character" w:styleId="st" w:customStyle="1">
    <w:name w:val="st"/>
    <w:basedOn w:val="DefaultParagraphFont"/>
    <w:rsid w:val="007260CA"/>
  </w:style>
  <w:style w:type="character" w:styleId="Emphasis">
    <w:name w:val="Emphasis"/>
    <w:basedOn w:val="DefaultParagraphFont"/>
    <w:uiPriority w:val="20"/>
    <w:qFormat/>
    <w:rsid w:val="007260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5045903">
      <w:bodyDiv w:val="1"/>
      <w:marLeft w:val="0"/>
      <w:marRight w:val="0"/>
      <w:marTop w:val="0"/>
      <w:marBottom w:val="0"/>
      <w:divBdr>
        <w:top w:val="none" w:sz="0" w:space="0" w:color="auto"/>
        <w:left w:val="none" w:sz="0" w:space="0" w:color="auto"/>
        <w:bottom w:val="none" w:sz="0" w:space="0" w:color="auto"/>
        <w:right w:val="none" w:sz="0" w:space="0" w:color="auto"/>
      </w:divBdr>
      <w:divsChild>
        <w:div w:id="743724832">
          <w:marLeft w:val="44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69558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855194">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6.png"/><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9.emf"/><Relationship Id="rId47" Type="http://schemas.openxmlformats.org/officeDocument/2006/relationships/oleObject" Target="embeddings/Microsoft_Visio_2003-2010_Drawing.vsd"/><Relationship Id="rId50" Type="http://schemas.openxmlformats.org/officeDocument/2006/relationships/image" Target="media/image25.wmf"/><Relationship Id="rId55" Type="http://schemas.openxmlformats.org/officeDocument/2006/relationships/image" Target="media/image2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5.png"/><Relationship Id="rId46" Type="http://schemas.openxmlformats.org/officeDocument/2006/relationships/image" Target="media/image23.e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8.emf"/><Relationship Id="rId54"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emf"/><Relationship Id="rId53" Type="http://schemas.openxmlformats.org/officeDocument/2006/relationships/image" Target="media/image26.wmf"/><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png"/><Relationship Id="rId49" Type="http://schemas.openxmlformats.org/officeDocument/2006/relationships/oleObject" Target="embeddings/oleObject12.bin"/><Relationship Id="rId57" Type="http://schemas.openxmlformats.org/officeDocument/2006/relationships/image" Target="media/image29.e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21.emf"/><Relationship Id="rId52"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png"/><Relationship Id="rId43" Type="http://schemas.openxmlformats.org/officeDocument/2006/relationships/image" Target="media/image20.emf"/><Relationship Id="rId48" Type="http://schemas.openxmlformats.org/officeDocument/2006/relationships/image" Target="media/image24.wmf"/><Relationship Id="rId56" Type="http://schemas.openxmlformats.org/officeDocument/2006/relationships/image" Target="media/image28.png"/><Relationship Id="rId8" Type="http://schemas.openxmlformats.org/officeDocument/2006/relationships/styles" Target="styles.xml"/><Relationship Id="rId51" Type="http://schemas.openxmlformats.org/officeDocument/2006/relationships/oleObject" Target="embeddings/oleObject13.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5AIRPNAIUNRU-1830940522-4919</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https://nokia.sharepoint.com/sites/c5g/5gradio/_layouts/15/DocIdRedir.aspx?ID=5AIRPNAIUNRU-1830940522-4919</Url>
      <Description>5AIRPNAIUNRU-1830940522-4919</Description>
    </_dlc_DocIdUrl>
    <Information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452E213-BB4C-4050-A06E-157AF4944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34504-D6A9-421D-B991-3676F151388F}">
  <ds:schemaRefs>
    <ds:schemaRef ds:uri="http://schemas.microsoft.com/sharepoint/events"/>
  </ds:schemaRefs>
</ds:datastoreItem>
</file>

<file path=customXml/itemProps3.xml><?xml version="1.0" encoding="utf-8"?>
<ds:datastoreItem xmlns:ds="http://schemas.openxmlformats.org/officeDocument/2006/customXml" ds:itemID="{5C5D2CD8-71BA-4CFD-B953-18D66B84744F}">
  <ds:schemaRefs>
    <ds:schemaRef ds:uri="Microsoft.SharePoint.Taxonomy.ContentTypeSync"/>
  </ds:schemaRefs>
</ds:datastoreItem>
</file>

<file path=customXml/itemProps4.xml><?xml version="1.0" encoding="utf-8"?>
<ds:datastoreItem xmlns:ds="http://schemas.openxmlformats.org/officeDocument/2006/customXml" ds:itemID="{4D835C1F-5776-470C-A0DD-0CA5E1836B6D}">
  <ds:schemaRefs>
    <ds:schemaRef ds:uri="http://schemas.microsoft.com/sharepoint/v3/contenttype/forms"/>
  </ds:schemaRefs>
</ds:datastoreItem>
</file>

<file path=customXml/itemProps5.xml><?xml version="1.0" encoding="utf-8"?>
<ds:datastoreItem xmlns:ds="http://schemas.openxmlformats.org/officeDocument/2006/customXml" ds:itemID="{B8B9A1F4-0FD9-4D05-B17A-CAC54516D6E0}">
  <ds:schemaRefs>
    <ds:schemaRef ds:uri="http://purl.org/dc/terms/"/>
    <ds:schemaRef ds:uri="http://purl.org/dc/dcmitype/"/>
    <ds:schemaRef ds:uri="http://www.w3.org/XML/1998/namespace"/>
    <ds:schemaRef ds:uri="http://schemas.microsoft.com/office/2006/metadata/properties"/>
    <ds:schemaRef ds:uri="3b34c8f0-1ef5-4d1e-bb66-517ce7fe7356"/>
    <ds:schemaRef ds:uri="95d2e41d-1f11-4347-bb1c-11d6a32975dd"/>
    <ds:schemaRef ds:uri="http://schemas.microsoft.com/office/infopath/2007/PartnerControls"/>
    <ds:schemaRef ds:uri="ebabf6ce-2443-438c-9946-ecc878e7654a"/>
    <ds:schemaRef ds:uri="http://schemas.microsoft.com/office/2006/documentManagement/types"/>
    <ds:schemaRef ds:uri="http://schemas.openxmlformats.org/package/2006/metadata/core-properties"/>
    <ds:schemaRef ds:uri="71c5aaf6-e6ce-465b-b873-5148d2a4c105"/>
    <ds:schemaRef ds:uri="http://purl.org/dc/elements/1.1/"/>
  </ds:schemaRefs>
</ds:datastoreItem>
</file>

<file path=customXml/itemProps6.xml><?xml version="1.0" encoding="utf-8"?>
<ds:datastoreItem xmlns:ds="http://schemas.openxmlformats.org/officeDocument/2006/customXml" ds:itemID="{3622036B-322A-457D-9AC0-01F0BAC1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10307</Words>
  <Characters>53240</Characters>
  <Application>Microsoft Office Word</Application>
  <DocSecurity>0</DocSecurity>
  <Lines>443</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2019-02-11T18:37:00Z</dcterms:created>
  <dcterms:modified xsi:type="dcterms:W3CDTF">2019-02-15T20:03:00Z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8704">
    <vt:lpwstr>727</vt:lpwstr>
  </property>
  <property fmtid="{D5CDD505-2E9C-101B-9397-08002B2CF9AE}" pid="3" name="TaxKeyword">
    <vt:lpwstr/>
  </property>
  <property fmtid="{D5CDD505-2E9C-101B-9397-08002B2CF9AE}" pid="4" name="$Resources:NewsGatorWSS,Fields_TagNotesName;">
    <vt:lpwstr/>
  </property>
  <property fmtid="{D5CDD505-2E9C-101B-9397-08002B2CF9AE}" pid="5" name="ContentTypeId">
    <vt:lpwstr>0x010100F72F5225BF40E546BD513D0BB4BDDD33</vt:lpwstr>
  </property>
  <property fmtid="{D5CDD505-2E9C-101B-9397-08002B2CF9AE}" pid="6" name="TaxCatchAll">
    <vt:lpwstr/>
  </property>
  <property fmtid="{D5CDD505-2E9C-101B-9397-08002B2CF9AE}" pid="7" name="TaxKeywordTaxHTField">
    <vt:lpwstr/>
  </property>
  <property fmtid="{D5CDD505-2E9C-101B-9397-08002B2CF9AE}" pid="8" name="_dlc_DocIdItemGuid">
    <vt:lpwstr>acc17cd3-2ef3-4807-b122-e13c509c6517</vt:lpwstr>
  </property>
  <property fmtid="{D5CDD505-2E9C-101B-9397-08002B2CF9AE}" pid="9" name="AuthorIds_UIVersion_512">
    <vt:lpwstr>222</vt:lpwstr>
  </property>
</Properties>
</file>